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ГОСТ на написание блок-схем.</w:t>
      </w:r>
    </w:p>
    <w:tbl>
      <w:tblPr>
        <w:tblStyle w:val="Table1"/>
        <w:tblW w:w="156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4026"/>
        <w:gridCol w:w="7794"/>
        <w:tblGridChange w:id="0">
          <w:tblGrid>
            <w:gridCol w:w="3794"/>
            <w:gridCol w:w="4026"/>
            <w:gridCol w:w="77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Обозначение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Терминатор начала и конца работы функции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1981200" cy="141922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-9558" l="3963" r="4406" t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Терминатором начинается и заканчивается любая функция.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 ввода и вывода данных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1981200" cy="124777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3963" r="440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ГОСТ определено множество символов ввода/вывода, например вывод на магнитные ленты, дисплеи и т.п. Если источник данных не принципиален, обычно используется символ параллелограмма. Подробности ввода/вывода могут быть указаны в комментариях.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Выполнение операций над данными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019300" cy="143827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230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блоке операций обычно размещают одно или несколько (ГОСТ не запрещает) операций присваивания, не требующих вызова внешних функций.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Блок, иллюстрирующий ветвление алгоритма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1971675" cy="1400175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 в виде ромба имеет один вход и несколько подписанных выходов. В случае, если блок имеет 2 выхода (соответствует оператору ветвления), на них подписывается результат сравнения — «да/нет». Если из блока выходит большее число линий (оператор выбора), внутри него записывается имя переменной, а на выходящих дугах — значения этой переменной.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Вызов внешней процедуры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009775" cy="141922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2241" r="31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Вызов внешних процедур и функций помещается в прямоугольник с дополнительными вертикальными линиями.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038350" cy="1285875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3401" l="0" r="3166" t="4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2d2d"/>
                <w:sz w:val="28"/>
                <w:szCs w:val="28"/>
                <w:highlight w:val="white"/>
                <w:rtl w:val="0"/>
              </w:rPr>
              <w:t xml:space="preserve">Символ отображает данные, представленные на носителе в удобочитаемой форме (машинограмма, документ для оптического или магнитного считывания, микрофильм, рулон ленты с итоговыми данными, бланки ввода данных).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Ручной ввод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076450" cy="13525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3112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 отображает данные, вводимые вручную во время обработки с устройства любого типа.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Подготовка данных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1962150" cy="13716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2272" r="4091" t="5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 «подготовка данных» в произвольной форме (в ГОСТ нет ни пояснений, ни примеров), задает входные значения. Используется обычно для задания циклов со счетчиком.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Соединитель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1400175" cy="1419225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5161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случае, если блок-схема не умещается на лист, используется символ соединителя, отражающий переход потока управления между листами. Символ может использоваться и на одном листе, если по каким-либо причинам тянуть линию неудобно.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Оперативное запоминающее устройство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009775" cy="136207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3205" l="3084" r="3965" t="5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Символ отображает данные, хранящиеся в оперативном запоминающем устройстве.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Комментарий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419350" cy="136207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Комментарий может быть соединен как с одним блоком, так и группой. Группа блоков выделяется на схеме пунктирной линией.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