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Ссылка на опрос: </w:t>
      </w:r>
      <w:hyperlink r:id="rId6">
        <w:r w:rsidDel="00000000" w:rsidR="00000000" w:rsidRPr="00000000">
          <w:rPr>
            <w:rFonts w:ascii="Arial" w:cs="Arial" w:eastAsia="Arial" w:hAnsi="Arial"/>
            <w:color w:val="1155cc"/>
            <w:u w:val="single"/>
            <w:rtl w:val="0"/>
          </w:rPr>
          <w:t xml:space="preserve">https://goo.gl/forms/PovrmZB7xRtRxNM93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5614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99"/>
        <w:gridCol w:w="1415"/>
        <w:gridCol w:w="3794"/>
        <w:gridCol w:w="9906"/>
        <w:tblGridChange w:id="0">
          <w:tblGrid>
            <w:gridCol w:w="499"/>
            <w:gridCol w:w="1415"/>
            <w:gridCol w:w="3794"/>
            <w:gridCol w:w="9906"/>
          </w:tblGrid>
        </w:tblGridChange>
      </w:tblGrid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03">
            <w:pPr>
              <w:pageBreakBefore w:val="0"/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№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04">
            <w:pPr>
              <w:pageBreakBefore w:val="0"/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Ссылка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05">
            <w:pPr>
              <w:pageBreakBefore w:val="0"/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Аннотация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06">
            <w:pPr>
              <w:pageBreakBefore w:val="0"/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Скриншот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07">
            <w:pPr>
              <w:pageBreakBefore w:val="0"/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08">
            <w:pPr>
              <w:pageBreakBefore w:val="0"/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hyperlink r:id="rId7">
              <w:r w:rsidDel="00000000" w:rsidR="00000000" w:rsidRPr="00000000">
                <w:rPr>
                  <w:rFonts w:ascii="Times New Roman" w:cs="Times New Roman" w:eastAsia="Times New Roman" w:hAnsi="Times New Roman"/>
                  <w:color w:val="0000ff"/>
                  <w:sz w:val="28"/>
                  <w:szCs w:val="28"/>
                  <w:u w:val="single"/>
                  <w:rtl w:val="0"/>
                </w:rPr>
                <w:t xml:space="preserve">Ссылка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09">
            <w:pPr>
              <w:pageBreakBefore w:val="0"/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Бесплатные некоммерческие онлайн-курсы с поддержкой таких языков как html, css, js, git, angular. Обучение включает в себя теорию и практику и занимает в среднем 1600 часов.  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0A">
            <w:pPr>
              <w:pageBreakBefore w:val="0"/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</w:rPr>
              <w:drawing>
                <wp:inline distB="0" distT="0" distL="0" distR="0">
                  <wp:extent cx="6152515" cy="3519805"/>
                  <wp:effectExtent b="0" l="0" r="0" t="0"/>
                  <wp:docPr id="1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52515" cy="351980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0B">
            <w:pPr>
              <w:pageBreakBefore w:val="0"/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0C">
            <w:pPr>
              <w:pageBreakBefore w:val="0"/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hyperlink r:id="rId9">
              <w:r w:rsidDel="00000000" w:rsidR="00000000" w:rsidRPr="00000000">
                <w:rPr>
                  <w:rFonts w:ascii="Times New Roman" w:cs="Times New Roman" w:eastAsia="Times New Roman" w:hAnsi="Times New Roman"/>
                  <w:color w:val="0000ff"/>
                  <w:sz w:val="28"/>
                  <w:szCs w:val="28"/>
                  <w:u w:val="single"/>
                  <w:rtl w:val="0"/>
                </w:rPr>
                <w:t xml:space="preserve">Ссылка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0D">
            <w:pPr>
              <w:pageBreakBefore w:val="0"/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Codecademy делает ставку на обучение веб-программированию. Вы читаете теорию, после чего выполняете задания в интерактивном редакторе кода. К услугам пользователя отдельные курсы, посвящённые разным технологиям. Основная часть каждого из них доступна бесплатно, но проверочные тесты и задания по разработке проектов открываются после оформления подписки.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0E">
            <w:pPr>
              <w:pageBreakBefore w:val="0"/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</w:rPr>
              <w:drawing>
                <wp:inline distB="0" distT="0" distL="0" distR="0">
                  <wp:extent cx="6152515" cy="4304665"/>
                  <wp:effectExtent b="0" l="0" r="0" t="0"/>
                  <wp:docPr id="3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52515" cy="430466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0F">
            <w:pPr>
              <w:pageBreakBefore w:val="0"/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0">
            <w:pPr>
              <w:pageBreakBefore w:val="0"/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hyperlink r:id="rId11">
              <w:r w:rsidDel="00000000" w:rsidR="00000000" w:rsidRPr="00000000">
                <w:rPr>
                  <w:rFonts w:ascii="Times New Roman" w:cs="Times New Roman" w:eastAsia="Times New Roman" w:hAnsi="Times New Roman"/>
                  <w:color w:val="0000ff"/>
                  <w:sz w:val="28"/>
                  <w:szCs w:val="28"/>
                  <w:u w:val="single"/>
                  <w:rtl w:val="0"/>
                </w:rPr>
                <w:t xml:space="preserve">Ссылка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1">
            <w:pPr>
              <w:pageBreakBefore w:val="0"/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2">
            <w:pPr>
              <w:pageBreakBefore w:val="0"/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bookmarkStart w:colFirst="0" w:colLast="0" w:name="_gjdgxs" w:id="0"/>
            <w:bookmarkEnd w:id="0"/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Просматривать теоретический материал, представленный текстами и видео, можно бесплатно. Но большинство тестовых и практический заданий, которые требуют проверки преподавателем или другими пользователями, доступны лишь по платной подписке.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3">
            <w:pPr>
              <w:pageBreakBefore w:val="0"/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</w:rPr>
              <w:drawing>
                <wp:inline distB="0" distT="0" distL="0" distR="0">
                  <wp:extent cx="6152515" cy="4324985"/>
                  <wp:effectExtent b="0" l="0" r="0" t="0"/>
                  <wp:docPr id="2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52515" cy="432498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14">
            <w:pPr>
              <w:pageBreakBefore w:val="0"/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5">
            <w:pPr>
              <w:pageBreakBefore w:val="0"/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hyperlink r:id="rId13">
              <w:r w:rsidDel="00000000" w:rsidR="00000000" w:rsidRPr="00000000">
                <w:rPr>
                  <w:rFonts w:ascii="Times New Roman" w:cs="Times New Roman" w:eastAsia="Times New Roman" w:hAnsi="Times New Roman"/>
                  <w:color w:val="0000ff"/>
                  <w:sz w:val="28"/>
                  <w:szCs w:val="28"/>
                  <w:u w:val="single"/>
                  <w:rtl w:val="0"/>
                </w:rPr>
                <w:t xml:space="preserve">Ссылка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6">
            <w:pPr>
              <w:pageBreakBefore w:val="0"/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Онлайн академия с поддержкой языков html, css и JS. </w:t>
            </w:r>
          </w:p>
          <w:p w:rsidR="00000000" w:rsidDel="00000000" w:rsidP="00000000" w:rsidRDefault="00000000" w:rsidRPr="00000000" w14:paraId="00000017">
            <w:pPr>
              <w:pageBreakBefore w:val="0"/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Бесплатно предоставлена 21 глава, после прохождения которых пользователь осваивает все основы.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8">
            <w:pPr>
              <w:pageBreakBefore w:val="0"/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</w:rPr>
              <w:drawing>
                <wp:inline distB="0" distT="0" distL="0" distR="0">
                  <wp:extent cx="6152515" cy="4363085"/>
                  <wp:effectExtent b="0" l="0" r="0" t="0"/>
                  <wp:docPr id="5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52515" cy="436308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19">
            <w:pPr>
              <w:pageBreakBefore w:val="0"/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A">
            <w:pPr>
              <w:pageBreakBefore w:val="0"/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hyperlink r:id="rId15">
              <w:r w:rsidDel="00000000" w:rsidR="00000000" w:rsidRPr="00000000">
                <w:rPr>
                  <w:rFonts w:ascii="Times New Roman" w:cs="Times New Roman" w:eastAsia="Times New Roman" w:hAnsi="Times New Roman"/>
                  <w:color w:val="0000ff"/>
                  <w:sz w:val="28"/>
                  <w:szCs w:val="28"/>
                  <w:u w:val="single"/>
                  <w:rtl w:val="0"/>
                </w:rPr>
                <w:t xml:space="preserve">Ссылка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B">
            <w:pPr>
              <w:pageBreakBefore w:val="0"/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Некоммерческая площадка, курсы для которой создают российские компании и вузы. Хотя на Stepic не так много материала о конкретных языках программирования, здесь можно почерпнуть фундаментальные знания из области математики и теории алгоритмов, которые пригодятся каждому разработчику.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C">
            <w:pPr>
              <w:pageBreakBefore w:val="0"/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</w:rPr>
              <w:drawing>
                <wp:inline distB="0" distT="0" distL="0" distR="0">
                  <wp:extent cx="6152515" cy="4249420"/>
                  <wp:effectExtent b="0" l="0" r="0" t="0"/>
                  <wp:docPr id="4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52515" cy="424942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D">
      <w:pPr>
        <w:pageBreakBefore w:val="0"/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sectPr>
      <w:pgSz w:h="11906" w:w="16838" w:orient="landscape"/>
      <w:pgMar w:bottom="720" w:top="720" w:left="720" w:right="72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ru-RU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www.coursera.org/" TargetMode="External"/><Relationship Id="rId10" Type="http://schemas.openxmlformats.org/officeDocument/2006/relationships/image" Target="media/image1.png"/><Relationship Id="rId13" Type="http://schemas.openxmlformats.org/officeDocument/2006/relationships/hyperlink" Target="https://htmlacademy.ru/" TargetMode="External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codecademy.com/" TargetMode="External"/><Relationship Id="rId15" Type="http://schemas.openxmlformats.org/officeDocument/2006/relationships/hyperlink" Target="https://welcome.stepik.org/ru" TargetMode="External"/><Relationship Id="rId14" Type="http://schemas.openxmlformats.org/officeDocument/2006/relationships/image" Target="media/image2.png"/><Relationship Id="rId16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hyperlink" Target="https://goo.gl/forms/PovrmZB7xRtRxNM93" TargetMode="External"/><Relationship Id="rId7" Type="http://schemas.openxmlformats.org/officeDocument/2006/relationships/hyperlink" Target="https://www.freecodecamp.org/" TargetMode="Externa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