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В 1694 году, познакомившись с неудобствами Белого моря, Пётр стал думать о перенесении своих морских занятий на какое-нибудь другое море. Он колебался между Балтийским и Черным; ход русской дипломатии побудил его предпочесть войну с Османами (Турцией) и Крымом, и тайной целью похода назначен был Азов — первый шаг к выходу в Чёрное море.  В 1695 г. русские войска осадили Азов (турецкую крепость в устье Дона), но из-за недостатка вооружения, слабой выучки, плохо подготовленной осадной техники и отсутствия флота взять Азов не удалось. Потерпев неудачу под Азовом, Петр со свойственной ему энергией принялся за строительство флота. Флот строился на реке Воронеж у впадения ее в Дон. В течение года было сооружено два крупных корабля, 23 галеры и более тысячи барок и мелких судов, спущенных вниз по Дону. Вдвое была увеличена сухопутная армия. В 1696 г., блокировав Азов с моря, русские войска овладели городом. С целью закрепления русских позиций на Азовском море была сооружена крепость Таганрог.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