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ПРАКТИЧЕСКУЮ ЧАСТЬ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xyx5E2UTjaPlAlC01aGHWgCoHGLq7L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