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№2. Числовые характеристики дискретной случайной величины.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Формулы: 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Математическое ожидание: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336" cy="10383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336" cy="10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Дисперсия: 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134687" cy="71889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687" cy="71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Среднеквадратичное отклонение: 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35903" cy="9526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903" cy="9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№1.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2921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Лучше стреляет первый стрелок.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213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№2.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1308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6122850" cy="2362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8847" cy="131456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847" cy="13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4713" cy="128811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713" cy="12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№4.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1574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0013" cy="13385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013" cy="133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