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методы построения функциональных диаграмм в виде дерева узлов.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Отчет: 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2850" cy="539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Ответы на вопросы: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Как представляются функциональные схемы инструментарием BPwin?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Функциональные схемы инструментарием BPwin представлены в виде диаграмм дерева узлов, которая показывает иерархию работ в модели и позволяет рассмотреть всю модель целиком, но не показывает взаимосвязи между работами. BPwin имеет мощный инструмент навигации по модели – Model Explorer, который позволяет представить иерархию работ и диаграмм в удобном и компактном виде, однако этот инструмент не является составляющей стандарта IDEF0.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Можно ли с помощью BPwin 4.0 создавать многоуровневые функциональные схемы?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С помощью BPwin можно создавать многоуровневые функциональные схемы.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Для чего используются диаграммы FEO?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Диаграммы FEO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Почему диаграммы FEO являются более удобными при рассмотрении модели с различных точек зрения?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Диаграммы FEO позволяют нарушить любое синтаксическое правило, поскольку, по сути, являются просто картинками -  копиями стандартных диаграмм и не включаются в анализ синтаксиса. Например, работа на диаграмме FEO может не иметь стрелок управления и выхода. 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