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Тема №2. Вариативная самостоятельная работа. Преимущества и недостатки моделей данных.</w:t>
      </w:r>
      <w:r w:rsidDel="00000000" w:rsidR="00000000" w:rsidRPr="00000000">
        <w:rPr>
          <w:rtl w:val="0"/>
        </w:rPr>
      </w:r>
    </w:p>
    <w:tbl>
      <w:tblPr>
        <w:tblStyle w:val="Table1"/>
        <w:tblW w:w="145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135"/>
        <w:gridCol w:w="5535"/>
        <w:gridCol w:w="5355"/>
        <w:tblGridChange w:id="0">
          <w:tblGrid>
            <w:gridCol w:w="570"/>
            <w:gridCol w:w="3135"/>
            <w:gridCol w:w="553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Преимущества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Недостатки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Иерархическая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Простота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Минимальный расход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Отсутствие универсальности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Исключительно навигационный принцип доступа к данным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Исключительно навигационный принцип доступа к данным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Сетевая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Универсальность.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Возможность доступа к данным через значения нескольких отношений.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Сложность – обилие понятий, вариантов их взаимосвязей и способов реализации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Допустимость только навигационного принципа доступа к данным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Реляционная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Простота. В такой модели всего одна информационная конструкция, формализующая табличное представление. </w:t>
              <w:br w:type="textWrapping"/>
              <w:t xml:space="preserve">Теоретическое обоснование. Существуют строгие методы нормализации данных в таблицах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Независимость данных. При изменении БД, ее структуры необходимы бывают лишь минимальные изменения прикладных программ.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Манипулирование данными на уровне выходной БД и возможность изменения.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Низкая скорость, т.к. требуются операции соединения.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Большой расход памяти в силу организации всех данных в виде таблиц.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Объектно-ориентированная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Возможность отображения информации о сложных взаимосвязях объектов.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Позволяет определять отдельную запись БД и функции ее обработки.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Высокая понятийная сложность.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Неудобная обработка данных.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Низкая скорость выполнения запросов.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6" w:w="16838" w:orient="landscape"/>
      <w:pgMar w:bottom="566.929133858267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