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№1. Введение.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Прагматика </w:t>
      </w:r>
      <w:r w:rsidDel="00000000" w:rsidR="00000000" w:rsidRPr="00000000">
        <w:rPr>
          <w:sz w:val="28"/>
          <w:szCs w:val="28"/>
          <w:rtl w:val="0"/>
        </w:rPr>
        <w:t xml:space="preserve">-  раздел семиотики, изучающий отношения между знаковыми системами и теми, кто их использует.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Семиотика </w:t>
      </w:r>
      <w:r w:rsidDel="00000000" w:rsidR="00000000" w:rsidRPr="00000000">
        <w:rPr>
          <w:sz w:val="28"/>
          <w:szCs w:val="28"/>
          <w:rtl w:val="0"/>
        </w:rPr>
        <w:t xml:space="preserve">- наука о знаковых системах.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“Философы” прагматики: Джон Остин, Джон Сен, Пол Грайс</w:t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Они разработали теорию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речевых актов (РА) - speech acts</w:t>
      </w:r>
      <w:r w:rsidDel="00000000" w:rsidR="00000000" w:rsidRPr="00000000">
        <w:rPr>
          <w:sz w:val="28"/>
          <w:szCs w:val="28"/>
          <w:rtl w:val="0"/>
        </w:rPr>
        <w:t xml:space="preserve">, в основе которой лежал теории Людвига Витгенштейна: </w:t>
      </w:r>
      <w:r w:rsidDel="00000000" w:rsidR="00000000" w:rsidRPr="00000000">
        <w:rPr>
          <w:i w:val="1"/>
          <w:sz w:val="28"/>
          <w:szCs w:val="28"/>
          <w:rtl w:val="0"/>
        </w:rPr>
        <w:t xml:space="preserve">необходимо учитывать не только явления внутри языка, но и внеязыковую ситуацию, которую образует вся система человеческой деятельности, а язык - элемент этой системы.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Любая языковая единица совершает действие помимо того, что передает какой-то смысл. Она может утверждать, предупреждать, соболезновать и тд. </w:t>
        <w:br w:type="textWrapping"/>
        <w:t xml:space="preserve">Все это и есть речевые акты, которые совершает говорящий, произнося то или иное высказывание. </w:t>
      </w:r>
    </w:p>
    <w:p w:rsidR="00000000" w:rsidDel="00000000" w:rsidP="00000000" w:rsidRDefault="00000000" w:rsidRPr="00000000" w14:paraId="00000007">
      <w:pPr>
        <w:pageBreakBefore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Речевой акт</w:t>
      </w:r>
      <w:r w:rsidDel="00000000" w:rsidR="00000000" w:rsidRPr="00000000">
        <w:rPr>
          <w:sz w:val="28"/>
          <w:szCs w:val="28"/>
          <w:rtl w:val="0"/>
        </w:rPr>
        <w:t xml:space="preserve"> -  это произнесение говорящим высказывания, адресованного слушателю, с какой-то целью в конкретной ситуации. </w:t>
        <w:br w:type="textWrapping"/>
        <w:t xml:space="preserve">Любое наше высказывание состоит из трех частей 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трехуровневого единства: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Произнесение самого высказывания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Совершение какого-то действия в процессе произнесения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Воздействие на адресата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Коммуникативная интенция</w:t>
      </w:r>
      <w:r w:rsidDel="00000000" w:rsidR="00000000" w:rsidRPr="00000000">
        <w:rPr>
          <w:sz w:val="28"/>
          <w:szCs w:val="28"/>
          <w:rtl w:val="0"/>
        </w:rPr>
        <w:t xml:space="preserve"> - присущая предложению направленность на разрешение определенной языковой задачи общения… произносить предложение с разной целью. При правильном соблюдении необходимых условий, реализованное предложение (произнесенное предложение) достигнет цели в виде конечного эффекта высказывания.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Коммерсоциальная теория Пола Грайса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Любое социальное общение - регламентируется правилами, постулатами. Эти постулаты имеют принцип кооперативный принцип сотрудничества. </w:t>
        <w:br w:type="textWrapping"/>
        <w:t xml:space="preserve">Постулаты: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качества - правдивость (не говори то, что считаешь ложным; не говори то, для чего у тебя нет достаточных оснований)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информативности (информации не должно быть больше или меньше, чем она требуется)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отношения - релевантности (не отвлекайся от темы)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понятности (избегай непонятных выражений, избегай неоднозначности, будь краток, будь последователен)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Нормы речевого поведения</w:t>
      </w:r>
      <w:r w:rsidDel="00000000" w:rsidR="00000000" w:rsidRPr="00000000">
        <w:rPr>
          <w:i w:val="1"/>
          <w:sz w:val="28"/>
          <w:szCs w:val="28"/>
          <w:rtl w:val="0"/>
        </w:rPr>
        <w:t xml:space="preserve">  - вежливый тип общения. В основу ложатся морально-этические постулаты: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такта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великодушия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полноты информации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симпатии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согласия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скромности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 одобрения 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