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№2. Математические объекты и их представления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Компьютерная алгебра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Системы компьютерной алгебры для получения точных результатов работают с целыми числами, рациональными и алгебраическими числами. Причем количество цифр в числе не ограничивается.  Символьные вычисления обычно оперируют с математическими выражениями произвольного вида. В отличие от вычислительной математики, где структуры данных (числа, массивы) не меняют своего размера, в алгоритмах компьютерной математики выражения меняют свою структуру и размер. Даже в том случае, когда мы можем ограничить размер входных выражений, и знаем какой размер выходных выражений, мы часто сталкиваемся с ситуацией, когда во время вычисления размер промежуточных выражений становится непредсказуемо большой. Поэтому необходимо использовать при реализации алгоритмов динамические структуры данных. В качестве такие структур обычно используют списки. Причем списки, как правило, имеют иерархическую структуру, т.е. элементом списка является снова список.</w:t>
      </w:r>
    </w:p>
    <w:p w:rsidR="00000000" w:rsidDel="00000000" w:rsidP="00000000" w:rsidRDefault="00000000" w:rsidRPr="00000000" w14:paraId="00000004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В то же время, предмет компьютерной алгебры – символьные представления и аналитические  преобразования математических объектов в компьютерных системах обработки информации.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Математический объект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Математика/алгебра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Компьютерная алгебра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Дроби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7700" cy="342900"/>
                  <wp:effectExtent b="0" l="0" r="0" t="0"/>
                  <wp:docPr id="1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4450" cy="364014"/>
                  <wp:effectExtent b="0" l="0" r="0" t="0"/>
                  <wp:docPr id="8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50" cy="3640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Обыкновенные дроби представляются в виде пары целых чисел: числителя и знаменателя (p/q,q≠0). Не нужно их менять приближенными значениями с плавающей точкой.</w:t>
              <w:br w:type="textWrapping"/>
              <w:t xml:space="preserve">Н-р: умножение дробей a/b и c/d, 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53562" cy="210673"/>
                  <wp:effectExtent b="0" l="0" r="0" t="0"/>
                  <wp:docPr id="1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562" cy="21067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Корни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71550" cy="36195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361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4925" cy="257175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Многочлены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55600"/>
                  <wp:effectExtent b="0" l="0" r="0" t="0"/>
                  <wp:docPr id="6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409700" cy="695325"/>
                  <wp:effectExtent b="0" l="0" r="0" t="0"/>
                  <wp:docPr id="1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81175" cy="190500"/>
                  <wp:effectExtent b="0" l="0" r="0" t="0"/>
                  <wp:docPr id="1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177800"/>
                  <wp:effectExtent b="0" l="0" r="0" t="0"/>
                  <wp:docPr id="11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7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Матрицы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23975" cy="971550"/>
                  <wp:effectExtent b="0" l="0" r="0" t="0"/>
                  <wp:docPr id="17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47775" cy="20955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1143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1905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Функции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485775"/>
                  <wp:effectExtent b="0" l="0" r="0" t="0"/>
                  <wp:docPr id="1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85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165100"/>
                  <wp:effectExtent b="0" l="0" r="0" t="0"/>
                  <wp:docPr id="9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6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Списки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4025" cy="457200"/>
                  <wp:effectExtent b="0" l="0" r="0" t="0"/>
                  <wp:docPr id="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45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254000"/>
                  <wp:effectExtent b="0" l="0" r="0" t="0"/>
                  <wp:docPr id="1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 Алгебраические функции – это функции, которые состоят из цифр и букв, соединяющихся друг с другом при помощи знаков сложения, вычитания, умножения, деления, извлечения корня и возведения в целую степень. </w:t>
        <w:br w:type="textWrapping"/>
        <w:t xml:space="preserve">Выделяют рациональные и иррациональные алгебраические функции. </w:t>
        <w:br w:type="textWrapping"/>
        <w:t xml:space="preserve">Рациональные функции – это те, в которых аргумент не находится под знаком корня (радикала). Они в свою очередь делятся на целые рациональные (т.е. многочлены) и дробные рациональные (выражения, составленные из многочленов). Например: </w:t>
      </w:r>
      <w:r w:rsidDel="00000000" w:rsidR="00000000" w:rsidRPr="00000000">
        <w:rPr/>
        <w:drawing>
          <wp:inline distB="114300" distT="114300" distL="114300" distR="114300">
            <wp:extent cx="933450" cy="33337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Важно отметить, что в рациональных функциях могут присутствовать иррациональные коэффициенты. Основное условие –– отсутствие аргумента функции под знаком радикала. </w:t>
        <w:br w:type="textWrapping"/>
        <w:t xml:space="preserve">Иррациональные функции – это те, которые содержат в себе аргумент под знаком корня (радикала). Например: </w:t>
      </w:r>
      <w:r w:rsidDel="00000000" w:rsidR="00000000" w:rsidRPr="00000000">
        <w:rPr/>
        <w:drawing>
          <wp:inline distB="114300" distT="114300" distL="114300" distR="114300">
            <wp:extent cx="995656" cy="258714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656" cy="2587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Если порождающий алгебраическую функцию полином неприводим, т.е. не разложим на множители (полиномы с целыми коэффициентами), то корни уравнения P (x) = 0 (алгебраические функции) независимы. Таким образом, для поиска независимых алгебраических функций необходимо решить задачу факторизации полинома от нескольких переменных. Более того, если у нас есть несколько порождающих полиномов, возникает задача разложения полиномов на множители над алгебраическими полями, что довольно сложно. Т.е., если есть два неприводимых полинома P1 и P2 , это еще не значит, что корни второго полинома не являются независимыми в терминах корней первого полинома.</w:t>
      </w:r>
    </w:p>
    <w:p w:rsidR="00000000" w:rsidDel="00000000" w:rsidP="00000000" w:rsidRDefault="00000000" w:rsidRPr="00000000" w14:paraId="0000002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Различают две формы представления матриц: Двумерный массив:</w:t>
      </w:r>
    </w:p>
    <w:p w:rsidR="00000000" w:rsidDel="00000000" w:rsidP="00000000" w:rsidRDefault="00000000" w:rsidRPr="00000000" w14:paraId="00000024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00325" cy="197167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И списком: </w:t>
      </w:r>
    </w:p>
    <w:p w:rsidR="00000000" w:rsidDel="00000000" w:rsidP="00000000" w:rsidRDefault="00000000" w:rsidRPr="00000000" w14:paraId="00000026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2850" cy="2286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Для представления матриц обычно используется плотное представление (т.е. хранятся все элементы матриц, включая нулевые). В некоторых особых случаях для матриц специального вида (диагональных, ленточных и т.п.) применяется разреженное представление.</w:t>
      </w:r>
    </w:p>
    <w:p w:rsidR="00000000" w:rsidDel="00000000" w:rsidP="00000000" w:rsidRDefault="00000000" w:rsidRPr="00000000" w14:paraId="0000002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7.png"/><Relationship Id="rId21" Type="http://schemas.openxmlformats.org/officeDocument/2006/relationships/image" Target="media/image12.png"/><Relationship Id="rId24" Type="http://schemas.openxmlformats.org/officeDocument/2006/relationships/image" Target="media/image9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8.png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16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19" Type="http://schemas.openxmlformats.org/officeDocument/2006/relationships/image" Target="media/image10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