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7. http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HTTP (HyperText Transfer Protocol</w:t>
      </w:r>
      <w:r w:rsidDel="00000000" w:rsidR="00000000" w:rsidRPr="00000000">
        <w:rPr>
          <w:sz w:val="28"/>
          <w:szCs w:val="28"/>
          <w:rtl w:val="0"/>
        </w:rPr>
        <w:t xml:space="preserve">) — это основная схема для WWW. В схеме указывается ее идентификатор, адрес машины, TCP порт, путь в директории сервера, поисковый критерий и метка.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Заголовки HTTP (англ. HTTP Headers)</w:t>
      </w:r>
      <w:r w:rsidDel="00000000" w:rsidR="00000000" w:rsidRPr="00000000">
        <w:rPr>
          <w:sz w:val="28"/>
          <w:szCs w:val="28"/>
          <w:rtl w:val="0"/>
        </w:rPr>
        <w:t xml:space="preserve"> — это строки в HTTP-сообщении, содержащие разделённую двоеточием пару имя-значение. Формат заголовков соответствует общему формату заголовков текстовых сетевых сообщений ARPA. Заголовки должны отделяться от тела сообщения хотя бы одной пустой строкой.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заголовки разделяются на четыре основных группы: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General Headers (рус. Основные заголовки) — должны включаться в любое сообщение клиента и сервера.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 Headers (рус. Заголовки запроса) — используются только в запросах клиента.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Response Headers (рус. Заголовки ответа) — только для ответов от сервера.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Entity Headers (рус. Заголовки сущности) — сопровождают каждую сущность сообщения.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Именно в таком порядке рекомендуется посылать заголовки получателю.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Доменное имя</w:t>
      </w:r>
      <w:r w:rsidDel="00000000" w:rsidR="00000000" w:rsidRPr="00000000">
        <w:rPr>
          <w:sz w:val="28"/>
          <w:szCs w:val="28"/>
          <w:rtl w:val="0"/>
        </w:rPr>
        <w:t xml:space="preserve"> — символьное имя, служащее для идентификации областей, которые являются единицами административной автономии в сети Интернет, в составе вышестоящей по иерархии такой области. Каждая из таких областей называется доме́ном. Общее пространство имён Интернета функционирует благодаря DNS — системе доменных имён. Доменные имена дают возможность адресации интернет-узлов и расположенным на них сетевым ресурсам (веб-сайтам, серверам электронной почты, другим службам) быть представленными в удобной для человека форме.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