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Домашняя работа в рамках Темы 2, Часть 1.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b w:val="1"/>
          <w:i w:val="1"/>
          <w:rtl w:val="0"/>
        </w:rPr>
        <w:t xml:space="preserve">Сформулировать и записать </w:t>
      </w:r>
      <w:r w:rsidDel="00000000" w:rsidR="00000000" w:rsidRPr="00000000">
        <w:rPr>
          <w:rtl w:val="0"/>
        </w:rPr>
        <w:t xml:space="preserve">возможности использования мультимедийных программ для представления: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line="240" w:lineRule="auto"/>
        <w:ind w:left="1418" w:hanging="338"/>
        <w:jc w:val="both"/>
      </w:pPr>
      <w:r w:rsidDel="00000000" w:rsidR="00000000" w:rsidRPr="00000000">
        <w:rPr>
          <w:rtl w:val="0"/>
        </w:rPr>
        <w:t xml:space="preserve">Своего программного продукта: уже созданного и/или потенциально-создаваемых.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line="240" w:lineRule="auto"/>
        <w:ind w:left="1418" w:hanging="338"/>
        <w:jc w:val="both"/>
      </w:pPr>
      <w:r w:rsidDel="00000000" w:rsidR="00000000" w:rsidRPr="00000000">
        <w:rPr>
          <w:rtl w:val="0"/>
        </w:rPr>
        <w:t xml:space="preserve">Рекламы своей организации.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line="240" w:lineRule="auto"/>
        <w:ind w:left="1418" w:hanging="338"/>
        <w:jc w:val="both"/>
      </w:pPr>
      <w:bookmarkStart w:colFirst="0" w:colLast="0" w:name="_1fob9te" w:id="0"/>
      <w:bookmarkEnd w:id="0"/>
      <w:r w:rsidDel="00000000" w:rsidR="00000000" w:rsidRPr="00000000">
        <w:rPr>
          <w:rtl w:val="0"/>
        </w:rPr>
        <w:t xml:space="preserve">Другой информации.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Указать особенности </w:t>
      </w:r>
      <w:r w:rsidDel="00000000" w:rsidR="00000000" w:rsidRPr="00000000">
        <w:rPr>
          <w:rtl w:val="0"/>
        </w:rPr>
        <w:t xml:space="preserve">использования программы в том или ином случае</w:t>
      </w:r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3000"/>
        <w:gridCol w:w="3000"/>
        <w:gridCol w:w="3000"/>
        <w:tblGridChange w:id="0">
          <w:tblGrid>
            <w:gridCol w:w="1770"/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Средства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PowerPoint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Prezi.com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Canva.com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Общее 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Программа для подготовки и просмотра линейных презентаций, а также для создания пользовательских шаблонов.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Облачный сервис, который служит для создания интерактивных (нелинейных) презентаций.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для графического дизайна, позволяющий создавать презентации, логотипы, буклеты и прочее прямо в веб-браузере.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Особенности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Возможность создавать пользовательские шаблоны позволяет создать макет будущих презентаций для продуктов фирмы, чтобы они были выполнены в одном стиле.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Возможность создавать нелинейные презентации, которые больше похожи на интерактивны мини-видеоигры, чем на классическую презентацию, где не требуется свести к минимуму “вес” презентации.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изображений в сервисе строится на принципе перетаскивания готовых элементов и варьировании изменяемых шаблонов. Графический редактор даёт доступ к встроенной библиотеке шаблонов, стоковых фотографий, иллюстраций и шрифтов.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Отрасли применения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Представление программного продукта на различных выставках и конференциях, чтобы подробно описать возможности продукта.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Нелинейные презентации будут выгодно использовать для создания сложных представлений продукта в рамках масштабных представлений ПП.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дизайнов для буклетов, листовок, визиток для рекламы продукта и компании на улицах.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Для подробного описания деятельности компании, карточки компании (например, выгрузить на сайт, чтобы у пользователя было представление о работниках компании, продукте, как добраться до офиса и тд).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Реклама программного продукта и компании на просторах Internet, где есть возможность использования элементов интерактивности.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презентаций и публикаций в социальных сетях для представления программного продукта на просторах сети Internet.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18" w:hanging="337.9999999999998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