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№4-5-6. Контрольный кейс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новый проект, повторяя этапы из предыдущей части лабораторной работы. После этого введем имя модели и цели.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54642" cy="270275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4642" cy="270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ключевых целей KPI задаем значения.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5313" cy="129525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313" cy="1295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связываем между собой цели на вкладке «‎Карты». 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3675" cy="283354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75" cy="283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вкладке «‎Графики» можно разместить графическое отображение интересующих нас показателей.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29300" cy="4010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