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№1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Принципы корпоративного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результативности — обучение/развитие должно решать конкретную управленческую задачу.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своевременности — обучение/развитие должно проводиться до момента, когда полученные знания и навыки будут востребованы.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востребованности — знания и навыки обязательно должны быть востребованы в работе.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необходимости и достаточности  — соответствие стоимости, длительности обучения/развития и объема полученных знаний и навыков той задаче, которую необходимо решить посредством обучения.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согласованности  —  содержание и ожидаемый результат от обучения/развития должны быть согласованы с руководителями (до уровня служб) и работниками, проходящими обучение/развитие.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Подсистема корпоративного обучения в современной организации занимает </w:t>
      </w:r>
      <w:r w:rsidDel="00000000" w:rsidR="00000000" w:rsidRPr="00000000">
        <w:rPr>
          <w:sz w:val="28"/>
          <w:szCs w:val="28"/>
          <w:rtl w:val="0"/>
        </w:rPr>
        <w:t xml:space="preserve">одно из главных место во всей «‎экосистеме» предприятия, так как без должного систематического обучения персонал не будет способен соответствовать уровню развития рынка и технологий, которое требуется для стабильного существования любой организации на рынке.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требования к организации корпоративного обучения.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PyQt доступен в двух редакциях: PyQt4 и PyQt5. </w:t>
        <w:br w:type="textWrapping"/>
        <w:t xml:space="preserve">PyQt4 предоставляет связующий код для привязки версий Qx 4.x и 5.x, в то 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Персонифицированная ответственность за решение задач обучения: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стратегические: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Формулирование стратегических задач возложено на руководителей подразделений совместно с вышестоящим руководством, которые определяют общий план деятельности по обучению персонала на основе определения целей компании в ближайшей и долгосрочной перспектив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исследовательские: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Формулирование исследовательских задач происходит на основе сбора информации до проведения обучения, во время обучения, после завершения обучения различных категорий персонала. Анализ полученной информации дает представление о задачах, которые необходимо решить первоначально при определении потребностей в обучении персонала, разработке структуры обучения, содержании учебных программ.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методические: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постановку методических задач подразделений по обучению персонала входит определение и согласование с администрацией предприятия форм и методов обучения (с отрывом от производства, без отрыва от производства); разработка программ обучения или выбор из программ, предлагаемых центрами обучения; выбор организации по проведению обучения.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организационные: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Ответственность за организацию обучение персонала обычно разделяется между специалистами кадровых служб (психологами, работниками отделов обучения) и руководителями разных уровней. При этом если руководители отвечают за определение потребности в обучении и за направление на обучение работников своего подразделения, то  специалисты кадровых служб (отделов обучения) в основном отвечают за подготовку, организацию и реализацию программ обучения для разных категорий персонала.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особенности каждого из этапов в цикле системного обучения.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1. Определение потребностей в обучении.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потребностей в обучении продиктовано необходимостью достижения общих производственных целей и задач и проводимой политикой организации в планировании управления кадрами.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2. Проведение анализа потребностей в обучении работников отделов и подразделений.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текущей ситуации (включая критические ситуации) в работе отдела или подразделения позволяет определить необходимость проведения обучения по конкретным направлениям работы.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3. Распределение ресурсов.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процесса обучения предполагает наличие достаточных ресурсов для решения поставленной задачи. Для проведения кадровой политики предприятия в области обучения необходимо обеспечение финансовыми ресурсами. Размер средств, выделяемых на обучение в зависимости от выбора методов и видов обучения, обозначается суммами, которые необходимы для покрытия расходов по обучению, имея временные рамки.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4. Составление учебной программы.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Составление программ обучения возлагается на квалифицированных специалистов по обучению на основе изучения потребностей обучения отдельных работников или групп сотрудников. Общее руководство процессом обучения возложено на руководителя направления по персоналу.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5. Реализация учебной программы.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6. Обоснование обучения.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7. Оценка эффективности процесса обучения.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основных этапов в эволюции корпоративного обучения.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1. 1980-1990 — Традиционное обучение с использованием компьютерных технологий:</w:t>
      </w:r>
      <w:r w:rsidDel="00000000" w:rsidR="00000000" w:rsidRPr="00000000">
        <w:rPr>
          <w:sz w:val="28"/>
          <w:szCs w:val="28"/>
          <w:rtl w:val="0"/>
        </w:rPr>
        <w:t xml:space="preserve"> использование лекционных, практических, лабораторных и семинарских форм проведения занятий в соответствии с образовательными программами; использование компьютерных технологий в системе мониторинга знаний обучающихся; использование элементов мультимедиа в учебном процессе; использование персональных компьютеров (ПК).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2. 1998-2005 — Внедрение e-Learning в традиционное и корпоративное обучение:</w:t>
      </w:r>
      <w:r w:rsidDel="00000000" w:rsidR="00000000" w:rsidRPr="00000000">
        <w:rPr>
          <w:sz w:val="28"/>
          <w:szCs w:val="28"/>
          <w:rtl w:val="0"/>
        </w:rPr>
        <w:t xml:space="preserve"> широкое использование презентационных и Flach-технологий в представлении учебных материалов; использование инструментальных средств поддержки дистанционного обучения (LMS) и платформ социального обучения; крупные инвестиции в менеджмент разработки контента для LMS; изменение роли преподавателя в учебном процессе и усиление роли тьютора; развитие медиа-дизайна и технологий Flash-анимации в разработке электронных учебных ресурсов; возможность получения образовательных услуг вдали от университетов в виртуальных учебных классах.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3. 2005-2010 — Развитие смешанных форм обучения и непрерывного (неформального образования):</w:t>
      </w:r>
      <w:r w:rsidDel="00000000" w:rsidR="00000000" w:rsidRPr="00000000">
        <w:rPr>
          <w:sz w:val="28"/>
          <w:szCs w:val="28"/>
          <w:rtl w:val="0"/>
        </w:rPr>
        <w:t xml:space="preserve"> развитие нарративных медиа-технологий с запланированным сценарием; использование имитационных моделей технологических процессов и технических систем в электронных учебных ресурсах; использование социальных сетей со специфическим инструментарием (группы, форумы, чаты) для образовательных целей; использование программных средств для разработки учебных материалов (Breeze, Dreamweaver); развитие виртуальных связей между преподавателями и студентами.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4. 2010-2020 — Развитие коллаборативного и мобильного обучения:</w:t>
      </w:r>
      <w:r w:rsidDel="00000000" w:rsidR="00000000" w:rsidRPr="00000000">
        <w:rPr>
          <w:sz w:val="28"/>
          <w:szCs w:val="28"/>
          <w:rtl w:val="0"/>
        </w:rPr>
        <w:t xml:space="preserve"> широкое использование мобильных средств связи; широкое использование виртуальной среды YouTube и других средств со схожим функционалом; использование он-лайновых видеоигр и виртуальных опытов с полным погружением в предметную область; создание коммуникаций для совместного использования знаний; сочетание всех форм медиа с неформальным обучением; обучение по запросу и внедрение интеграционных программ.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 5. 2020-... — Внедрение we-Learning:</w:t>
      </w:r>
      <w:r w:rsidDel="00000000" w:rsidR="00000000" w:rsidRPr="00000000">
        <w:rPr>
          <w:sz w:val="28"/>
          <w:szCs w:val="28"/>
          <w:rtl w:val="0"/>
        </w:rPr>
        <w:t xml:space="preserve"> создание виртуальной обучающей среды, содержащей встроенные функции коллаборативного и социального обучения; создание новых дисциплин: управление сообществом, информационная архитектура, аналитика социальной сети и т.д. создание новых форм оценочных средств; создание новых инструментов для управления, отслеживания и поддержка обучающихся, работающих on-line; обучение вдали от компьютера с использованием мобильных систем; взаимодействие с любым видом формального обучения (например, «круглый стол» для обсуждения цели и результатов обучения); создание «Обществ Практикующих», где участники могут поделиться информацией о применении на практике знаний и умений, полученных во время обучения; разработка механизма поощрения экспертов за представление результатов своей творческой деятельности; разработка модели развития карьеры для специалистов (экспертов); формирование корпоративной культуры - культуры обучения в организации.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