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Проект федерального конституционного закона о внесении поправки в Конституцию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совершенствовании регулирования контроля над экологичностью предприятий 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Статья 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Внести в Конституцию Российской Федерации принятую всенародным голосованием 12 декабря 1993 года (Российская газета, 1993, 25 декабря), следующие изменения: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Статью 58 дополнить частью 2 следующего содержания: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«‎2. Каждый гражданин Российской Федерации имеет право требовать проведение независимой процедуры установления уровня экологической безопасности любого производства, завода, фабрики и иного предприятия в срок не позднее одной календарной недели от подачи им заявления на проведении соответствующей экспертизы. »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Данная поправка нацелена на упрощение процедуры экологического  контроля над предприятиями различного уровня технологической организации. Любой и каждый гражданин РФ имеет право на получение полной и комплексной экспертизы экологической безопасности любого предприятия в соответствии с международными стандартами в области экологической безопасности. По требованию гражданина РФ в срок не более одной недели от подачи им заявления на проведение экспертизы должна выехать независимая комиссия для установления уровня экологической безопасности на предприятии.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