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1.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235130" cy="1681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5130" cy="16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2.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413054" cy="20686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3054" cy="206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 Внутренние и внешние функции Российского государств.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Внутренние функции РФ: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Правоохранительные функции (правовые нормы, правопорядок, охрана прав и свобод и т.д)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Политическая функция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Экономическая функция (тактика развития страны и т.д)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Социальная функция (обеспечение приемлемых условий)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Экологическая функция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Культурная функция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Образовательная функция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Информационная функция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Внешние функции РФ: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Международные отношения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Взаимовыгодное сотрудничество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Политическое сотрудничество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