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  <w:sectPr>
          <w:pgSz w:h="16838" w:w="11906" w:orient="portrait"/>
          <w:pgMar w:bottom="1133.8582677165355" w:top="1417.3228346456694" w:left="1133.8582677165355" w:right="566.9291338582677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План Постановления Главного государственного санитарного врача РФ от 21.06.2016 №81.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Постановление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Приложение. СанПиН 2.2.4.3359-16. Санитарно-эпидемиологические требования к физическим факторам на рабочих местах. Санитарно-эпидемиологические правила и нормативы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 и область применения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Микроклимат на рабочих местах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hanging="360"/>
        <w:jc w:val="both"/>
      </w:pPr>
      <w:r w:rsidDel="00000000" w:rsidR="00000000" w:rsidRPr="00000000">
        <w:rPr>
          <w:rtl w:val="0"/>
        </w:rPr>
        <w:t xml:space="preserve"> Общие положения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hanging="360"/>
        <w:jc w:val="both"/>
      </w:pPr>
      <w:r w:rsidDel="00000000" w:rsidR="00000000" w:rsidRPr="00000000">
        <w:rPr>
          <w:rtl w:val="0"/>
        </w:rPr>
        <w:t xml:space="preserve">Нормируемые показатели и параметры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hanging="360"/>
        <w:jc w:val="both"/>
      </w:pPr>
      <w:r w:rsidDel="00000000" w:rsidR="00000000" w:rsidRPr="00000000">
        <w:rPr>
          <w:rtl w:val="0"/>
        </w:rPr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hanging="360"/>
        <w:jc w:val="both"/>
      </w:pPr>
      <w:r w:rsidDel="00000000" w:rsidR="00000000" w:rsidRPr="00000000">
        <w:rPr>
          <w:rtl w:val="0"/>
        </w:rPr>
        <w:t xml:space="preserve">Шум на рабочих местах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Нормируемые показатели и параметры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Вибрация на рабочих местах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Нормируемые показатели и параметры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Инфразвук на рабочих местах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Нормируемые показатели и параметры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133.858267716535" w:hanging="360"/>
      </w:pPr>
      <w:r w:rsidDel="00000000" w:rsidR="00000000" w:rsidRPr="00000000">
        <w:rPr>
          <w:rtl w:val="0"/>
        </w:rPr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133.858267716535" w:hanging="360"/>
      </w:pPr>
      <w:r w:rsidDel="00000000" w:rsidR="00000000" w:rsidRPr="00000000">
        <w:rPr>
          <w:rtl w:val="0"/>
        </w:rPr>
        <w:t xml:space="preserve">Санитарно-эпидемиологические требования к защите от инфразвука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Воздушный и контактный ультразвук на рабочих местах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Нормируемые показатели и параметры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по ограничению неблагоприятного влияния ультразвука на рабочих местах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Электрические, магнитные, электромагнитные поля на рабочих местах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Нормируемые показатели и параметры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Лазерное излучение на рабочих местах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Нормируемые показатели и параметры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Ультрафиолетовое излучение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Нормируемые показатели и параметры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Освещение на рабочих местах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Нормируемые показатели и параметры освещенности на рабочем месте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417.3228346456694" w:left="1133.8582677165355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133.858267716535" w:hanging="359.9999999999999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283.46456692913375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