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ID: 11983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зачета автоматом: сдать несколько презентаций, присутствовать на всех парах.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 в понятие «‎экология»</w:t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1866 год</w:t>
      </w:r>
      <w:r w:rsidDel="00000000" w:rsidR="00000000" w:rsidRPr="00000000">
        <w:rPr>
          <w:rtl w:val="0"/>
        </w:rPr>
        <w:t xml:space="preserve"> — Эрнст Геккель </w:t>
      </w:r>
      <w:r w:rsidDel="00000000" w:rsidR="00000000" w:rsidRPr="00000000">
        <w:rPr>
          <w:rtl w:val="0"/>
        </w:rPr>
        <w:t xml:space="preserve">ввел термин «‎экология».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Экология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наука о взаимодействии организмов и надорганизменных систем с окружающей средой и друг с другом.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