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CCS Content Authoring Tool</w:t>
      </w:r>
    </w:p>
    <w:p>
      <w:pPr>
        <w:spacing w:after="320"/>
        <w:jc w:val="center"/>
      </w:pPr>
      <w:r>
        <w:rPr>
          <w:b/>
          <w:bCs/>
          <w:sz w:val="36"/>
          <w:szCs w:val="36"/>
        </w:rPr>
        <w:t xml:space="preserve">Discovery — AI Content Creator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As an AI Content Creator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attribute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Pre-filled 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an AI Content Creator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Automated harvester of post-case-closure notes by SE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surface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(automated)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/ EEE asking internal questions (AAQ)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(today)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Automation pipeline (LLM-assisted)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Cornerstone AAQ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(confirm)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Interview metadata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Interviewer (PM)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Participant name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Tenure in 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Recording consent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Persona-Specific Focus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signals feeding this persona’s content: </w:t>
      </w:r>
      <w:r>
        <w:t xml:space="preserve">Post-case-closure notes, unanswered AAQ queries, repeated case patterns, escalation themes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content types: </w:t>
      </w:r>
      <w:r>
        <w:t xml:space="preserve">Harvested KMAs, synthesized FAQs, summarized resolutions, candidate KB articles for human approval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pain points to validate: </w:t>
      </w:r>
      <w:r>
        <w:t xml:space="preserve">Quality control of AI drafts; PII / customer-data leakage risk; provenance &amp; citations; human-in-the-loop bottleneck; trust calibration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5-Why warm-up for this persona: </w:t>
      </w:r>
      <w:r>
        <w:t xml:space="preserve">Start from a recent harvested artifact that did (or didn’t) get adopted. Why was it generated? Why did SEs trust / not trust it? Why didn’t the existing KB already cover it? … until you reach AI-readiness and trust.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Participant Profile (validate / extend pre-fills)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 response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 mapping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an AI Content Creator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Automated harvester of post-case-closure notes by SE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(confirm)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/ EEE asking internal questions (AAQ)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Automation pipeline (LLM-assisted)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Cornerstone AAQ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Other tools in stack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Languages / locales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Day in the Life</w:t>
      </w:r>
    </w:p>
    <w:p>
      <w:pPr>
        <w:spacing w:after="80"/>
      </w:pPr>
      <w:r>
        <w:t xml:space="preserve">Walk me through the last full week of your content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/ week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Friction (1–5) &amp; notes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Content Intent — 5 Whys</w:t>
      </w:r>
    </w:p>
    <w:p>
      <w:pPr>
        <w:spacing w:after="80"/>
      </w:pPr>
      <w:r>
        <w:t xml:space="preserve">Use the persona-specific warm-up above to anchor the first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this content needed today?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does that matter for your audience (SE / EEE asking internal questions (AAQ))?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the current state insufficient?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#4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has it not been solved before?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now — what changes if we fix it?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Use cases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/ trigger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Core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need for content creation for your persona?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type of content do you create?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tone, format, structure, and metadata are required?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is the content published, and who consumes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frequency of content creation → publishing?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volume of content (monthly / yearly)?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Content Type, Tone, Format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700"/>
        <w:gridCol w:w="1900"/>
        <w:gridCol w:w="20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 / voice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 &amp; structure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metadata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Volume, Frequency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month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year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first draft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publish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 SLA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Lifecycle Workflow</w:t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Reference user journey: Author logs in → AI suggests ideas → Author drafts → AI checks (grammar / brand / SEO / accessibility) → AI recommends improvements → Manager reviews → Publish → Analytics → AI recommends improvements.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100"/>
        <w:gridCol w:w="1700"/>
        <w:gridCol w:w="900"/>
        <w:gridCol w:w="19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 today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points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/ automation opportunity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Per-Pillar Deep Dive</w:t>
      </w:r>
    </w:p>
    <w:p>
      <w:pPr>
        <w:pStyle w:val="Heading2"/>
        <w:spacing w:after="120" w:before="240"/>
      </w:pPr>
      <w:r>
        <w:t xml:space="preserve">8.1 Content Health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 you know what content exists across your surfaces?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is freshness flagged — what triggers a refresh?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quality mean here, and how is it measured?</w:t>
      </w:r>
    </w:p>
    <w:p>
      <w:pPr>
        <w:pStyle w:val="Heading2"/>
        <w:spacing w:after="120" w:before="240"/>
      </w:pPr>
      <w:r>
        <w:t xml:space="preserve">8.2 Content Creation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do you start a new draft (blank / template / harvest)?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AI assists would actually save time?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guardrails would you need to trust AI-drafted output?</w:t>
      </w:r>
    </w:p>
    <w:p>
      <w:pPr>
        <w:pStyle w:val="Heading2"/>
        <w:spacing w:after="120" w:before="240"/>
      </w:pPr>
      <w:r>
        <w:t xml:space="preserve">8.3 Content Idea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lives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you act on it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8.4 Content Performance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metrics do you check, where, and how often?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a “golden” article look like for your persona?</w:t>
      </w:r>
    </w:p>
    <w:p>
      <w:pPr>
        <w:pStyle w:val="Heading2"/>
        <w:spacing w:after="120" w:before="240"/>
      </w:pPr>
      <w:r>
        <w:t xml:space="preserve">8.5 Content Maintenance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Who owns content after publish? How is ownership re-assigned?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triggers an update or retirement?</w:t>
      </w:r>
    </w:p>
    <w:p>
      <w:pPr>
        <w:pStyle w:val="Heading2"/>
        <w:spacing w:after="120" w:before="240"/>
      </w:pPr>
      <w:r>
        <w:t xml:space="preserve">8.6 Content Governance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metadata fields are required vs unreliable today?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makes content AI-ready for your domain?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Compliance / PII / security boundaries?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Tooling, Integration &amp;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900"/>
        <w:gridCol w:w="1360"/>
      </w:tblGrid>
      <w:tr>
        <w:trPr>
          <w:tblHeader/>
        </w:trP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 today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/ wish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 (P0–P3)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10.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baseline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11.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3 things to fix in content work today?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Magic-wand: describe a typical Tuesday morning with the perfect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did I not ask that I should have?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else should I talk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Referral name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relevant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12. Post-Interview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Insight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(H/M/L)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Supporting quote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I can ___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2E75B6"/>
      </w:rPr>
      <w:t xml:space="preserve">CCS Content Authoring — User Discovery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Discovery — AI Content Creator</dc:title>
  <dc:creator>Sony Manay (PM)</dc:creator>
  <dc:description>Pre-filled discovery template for persona: As an AI Content Creator</dc:description>
  <cp:lastModifiedBy>Un-named</cp:lastModifiedBy>
  <cp:revision>1</cp:revision>
  <dcterms:created xsi:type="dcterms:W3CDTF">2026-06-06T17:39:41.754Z</dcterms:created>
  <dcterms:modified xsi:type="dcterms:W3CDTF">2026-06-06T17:39:41.754Z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