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t xml:space="preserve">CCS Content Lifecycle Platform</w:t>
      </w:r>
    </w:p>
    <w:p>
      <w:pPr>
        <w:pStyle w:val="Subtitle"/>
        <w:jc w:val="left"/>
      </w:pPr>
      <w:r>
        <w:t xml:space="preserve">Product Requirements Document (PRD)</w:t>
      </w:r>
    </w:p>
    <w:p>
      <w:pPr>
        <w:pBdr>
          <w:left w:val="single" w:color="B11F4B" w:sz="24" w:space="8"/>
        </w:pBdr>
        <w:shd w:fill="F7E2EA" w:val="clear"/>
        <w:spacing w:after="120" w:before="120"/>
      </w:pPr>
      <w:r>
        <w:rPr>
          <w:b/>
          <w:bCs/>
          <w:color w:val="7A1535"/>
        </w:rPr>
        <w:t xml:space="preserve">Vision: </w:t>
      </w:r>
      <w:r>
        <w:t xml:space="preserve">One unified, AI-augmented content lifecycle that turns every customer signal into trusted, governed, performant content — across every CCS surface — with full end-to-end visibility from idea to retirement.</w:t>
      </w:r>
    </w:p>
    <w:p>
      <w:r>
        <w:t xml:space="preserve"/>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3200"/>
        <w:gridCol w:w="8000"/>
      </w:tblGrid>
      <w:tr>
        <w:trPr>
          <w:tblHeader/>
        </w:trPr>
        <w:tc>
          <w:tcPr>
            <w:tcW w:type="dxa" w:w="32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Field</w:t>
            </w:r>
          </w:p>
        </w:tc>
        <w:tc>
          <w:tcPr>
            <w:tcW w:type="dxa" w:w="80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Value</w:t>
            </w:r>
          </w:p>
        </w:tc>
      </w:tr>
      <w:tr>
        <w:tc>
          <w:tcPr>
            <w:tcW w:type="dxa" w:w="3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Product</w:t>
            </w:r>
          </w:p>
        </w:tc>
        <w:tc>
          <w:tcPr>
            <w:tcW w:type="dxa" w:w="8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CCS Content Lifecycle Platform (working name)</w:t>
            </w:r>
          </w:p>
        </w:tc>
      </w:tr>
      <w:tr>
        <w:tc>
          <w:tcPr>
            <w:tcW w:type="dxa" w:w="3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rPr>
              <w:t xml:space="preserve">Owner / Author</w:t>
            </w:r>
          </w:p>
        </w:tc>
        <w:tc>
          <w:tcPr>
            <w:tcW w:type="dxa" w:w="8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Sony Manay — PM, S&amp;O Technical Operations</w:t>
            </w:r>
          </w:p>
        </w:tc>
      </w:tr>
      <w:tr>
        <w:tc>
          <w:tcPr>
            <w:tcW w:type="dxa" w:w="3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Version</w:t>
            </w:r>
          </w:p>
        </w:tc>
        <w:tc>
          <w:tcPr>
            <w:tcW w:type="dxa" w:w="8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1.0 (initial PRD for FY27 planning)</w:t>
            </w:r>
          </w:p>
        </w:tc>
      </w:tr>
      <w:tr>
        <w:tc>
          <w:tcPr>
            <w:tcW w:type="dxa" w:w="3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rPr>
              <w:t xml:space="preserve">Status</w:t>
            </w:r>
          </w:p>
        </w:tc>
        <w:tc>
          <w:tcPr>
            <w:tcW w:type="dxa" w:w="8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Draft for review with KM leadership, CSS, MSS, CEnS, CZE, SCIM, A&amp;I</w:t>
            </w:r>
          </w:p>
        </w:tc>
      </w:tr>
      <w:tr>
        <w:tc>
          <w:tcPr>
            <w:tcW w:type="dxa" w:w="3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Last updated</w:t>
            </w:r>
          </w:p>
        </w:tc>
        <w:tc>
          <w:tcPr>
            <w:tcW w:type="dxa" w:w="8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June 6, 2026</w:t>
            </w:r>
          </w:p>
        </w:tc>
      </w:tr>
      <w:tr>
        <w:tc>
          <w:tcPr>
            <w:tcW w:type="dxa" w:w="3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rPr>
              <w:t xml:space="preserve">Source of truth (architecture)</w:t>
            </w:r>
          </w:p>
        </w:tc>
        <w:tc>
          <w:tcPr>
            <w:tcW w:type="dxa" w:w="8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https://sonymanay.github.io/ccs-discovery-dashboard/lifecycle.html</w:t>
            </w:r>
          </w:p>
        </w:tc>
      </w:tr>
      <w:tr>
        <w:tc>
          <w:tcPr>
            <w:tcW w:type="dxa" w:w="3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Source of truth (requirements)</w:t>
            </w:r>
          </w:p>
        </w:tc>
        <w:tc>
          <w:tcPr>
            <w:tcW w:type="dxa" w:w="8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https://sonymanay.github.io/ccs-discovery-dashboard/templates/CCS_Requirements_Mapping.docx</w:t>
            </w:r>
          </w:p>
        </w:tc>
      </w:tr>
      <w:tr>
        <w:tc>
          <w:tcPr>
            <w:tcW w:type="dxa" w:w="3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rPr>
              <w:t xml:space="preserve">Companion deep-dive question bank</w:t>
            </w:r>
          </w:p>
        </w:tc>
        <w:tc>
          <w:tcPr>
            <w:tcW w:type="dxa" w:w="8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https://sonymanay.github.io/ccs-discovery-dashboard/templates/CCS_Lifecycle_DeepDive_Questions.docx</w:t>
            </w:r>
          </w:p>
        </w:tc>
      </w:tr>
      <w:tr>
        <w:tc>
          <w:tcPr>
            <w:tcW w:type="dxa" w:w="3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Reviewers (KM / Workshop)</w:t>
            </w:r>
          </w:p>
        </w:tc>
        <w:tc>
          <w:tcPr>
            <w:tcW w:type="dxa" w:w="8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Andy Beadle, Eddy Harsh, Deepti Busireddy, Ray Ringhiser, Charlene Douglass</w:t>
            </w:r>
          </w:p>
        </w:tc>
      </w:tr>
      <w:tr>
        <w:tc>
          <w:tcPr>
            <w:tcW w:type="dxa" w:w="3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rPr>
              <w:t xml:space="preserve">Strategic alignment</w:t>
            </w:r>
          </w:p>
        </w:tc>
        <w:tc>
          <w:tcPr>
            <w:tcW w:type="dxa" w:w="8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AI Optimized Knowledge &amp; Community Ecosystem (FY27 priority)</w:t>
            </w:r>
          </w:p>
        </w:tc>
      </w:tr>
    </w:tbl>
    <w:p>
      <w:r>
        <w:br w:type="page"/>
      </w:r>
    </w:p>
    <w:p>
      <w:pPr>
        <w:pStyle w:val="Heading1"/>
        <w:spacing w:after="120" w:before="240"/>
      </w:pPr>
      <w:r>
        <w:t xml:space="preserve">TL;DR</w:t>
      </w:r>
    </w:p>
    <w:p>
      <w:pPr>
        <w:spacing w:after="100"/>
      </w:pPr>
      <w:r>
        <w:t xml:space="preserve">Customer Content &amp; Services (CCS) operates 7+ tools and 5+ destinations to author and publish knowledge. The lifecycle is fragmented: no shared inventory, no health score, no governance gate, no closed feedback loop from performance back to ideation. As a result content fails not because we don’t create enough — it fails because we don’t manage it over time. In an AI world that failure scales: bad content doesn’t stay contained, it grounds the model and shows up in answers.</w:t>
      </w:r>
    </w:p>
    <w:p>
      <w:pPr>
        <w:pStyle w:val="ListParagraph"/>
        <w:numPr>
          <w:ilvl w:val="0"/>
          <w:numId w:val="2"/>
        </w:numPr>
        <w:spacing w:after="60"/>
      </w:pPr>
      <w:r>
        <w:rPr>
          <w:b w:val="false"/>
          <w:bCs w:val="false"/>
        </w:rPr>
        <w:t xml:space="preserve">Build one connected lifecycle product across 8 stages (Idea → Creation → Health → Publish → Performance → Maintenance → Governance → Retirement) and 3 cross-cutting planes (Health, Trust &amp; Safety, Feedback).</w:t>
      </w:r>
    </w:p>
    <w:p>
      <w:pPr>
        <w:pStyle w:val="ListParagraph"/>
        <w:numPr>
          <w:ilvl w:val="0"/>
          <w:numId w:val="2"/>
        </w:numPr>
        <w:spacing w:after="60"/>
      </w:pPr>
      <w:r>
        <w:t xml:space="preserve">Serve 4 first-class personas — Tech SE, KM Lead, Content Publish Manager, AI Content Creator — plus LOB/SBU leadership as the sponsor surface.</w:t>
      </w:r>
    </w:p>
    <w:p>
      <w:pPr>
        <w:pStyle w:val="ListParagraph"/>
        <w:numPr>
          <w:ilvl w:val="0"/>
          <w:numId w:val="2"/>
        </w:numPr>
        <w:spacing w:after="60"/>
      </w:pPr>
      <w:r>
        <w:t xml:space="preserve">Make Governance a gate (not a meeting): metadata, ownership, AI-readiness, T&amp;S checks block publish until satisfied.</w:t>
      </w:r>
    </w:p>
    <w:p>
      <w:pPr>
        <w:pStyle w:val="ListParagraph"/>
        <w:numPr>
          <w:ilvl w:val="0"/>
          <w:numId w:val="2"/>
        </w:numPr>
        <w:spacing w:after="60"/>
      </w:pPr>
      <w:r>
        <w:t xml:space="preserve">Close the loop: Performance signals (search failures, AI grounding misses, low Golden Data scores) auto-create backlog items in the Idea Engine.</w:t>
      </w:r>
    </w:p>
    <w:p>
      <w:pPr>
        <w:pStyle w:val="ListParagraph"/>
        <w:numPr>
          <w:ilvl w:val="0"/>
          <w:numId w:val="2"/>
        </w:numPr>
        <w:spacing w:after="60"/>
      </w:pPr>
      <w:r>
        <w:t xml:space="preserve">Ship MVP in FY27 H1 covering Health Dashboard + Governance Gate + AI Drafting from KMA; expand to full closed loop by FY27 H2.</w:t>
      </w:r>
    </w:p>
    <w:p>
      <w:pPr>
        <w:pBdr>
          <w:left w:val="single" w:color="1F3864" w:sz="24" w:space="8"/>
        </w:pBdr>
        <w:shd w:fill="EAF0F8" w:val="clear"/>
        <w:spacing w:after="120" w:before="120"/>
      </w:pPr>
      <w:r>
        <w:rPr>
          <w:i/>
          <w:iCs/>
        </w:rPr>
        <w:t xml:space="preserve">“Content doesn't fail because we don't create enough of it. It fails because we don't manage it over time. In an AI world: bad content doesn't stay contained — it scales.”</w:t>
      </w:r>
      <w:r>
        <w:rPr>
          <w:color w:val="595959"/>
        </w:rPr>
        <w:t xml:space="preserve">  — KM FY27 Workshop, June 2 2026</w:t>
      </w:r>
    </w:p>
    <w:p>
      <w:r>
        <w:br w:type="page"/>
      </w:r>
    </w:p>
    <w:p>
      <w:pPr>
        <w:pStyle w:val="Heading1"/>
        <w:spacing w:after="120" w:before="240"/>
      </w:pPr>
      <w:r>
        <w:t xml:space="preserve">1. Problem statement</w:t>
      </w:r>
    </w:p>
    <w:p>
      <w:pPr>
        <w:pStyle w:val="Heading2"/>
        <w:spacing w:after="120" w:before="240"/>
      </w:pPr>
      <w:r>
        <w:t xml:space="preserve">1.1 Symptoms (what users feel today)</w:t>
      </w:r>
    </w:p>
    <w:p>
      <w:pPr>
        <w:pStyle w:val="ListParagraph"/>
        <w:numPr>
          <w:ilvl w:val="0"/>
          <w:numId w:val="2"/>
        </w:numPr>
        <w:spacing w:after="60"/>
      </w:pPr>
      <w:r>
        <w:t xml:space="preserve">Tech SEs can’t tell if the article they’re about to send to a customer is fresh, accurate, or owned by anyone.</w:t>
      </w:r>
    </w:p>
    <w:p>
      <w:pPr>
        <w:pStyle w:val="ListParagraph"/>
        <w:numPr>
          <w:ilvl w:val="0"/>
          <w:numId w:val="2"/>
        </w:numPr>
        <w:spacing w:after="60"/>
      </w:pPr>
      <w:r>
        <w:t xml:space="preserve">KM Leads run quality and freshness audits in spreadsheets stitched from 5+ exports; the audit is stale the day after it is finished.</w:t>
      </w:r>
    </w:p>
    <w:p>
      <w:pPr>
        <w:pStyle w:val="ListParagraph"/>
        <w:numPr>
          <w:ilvl w:val="0"/>
          <w:numId w:val="2"/>
        </w:numPr>
        <w:spacing w:after="60"/>
      </w:pPr>
      <w:r>
        <w:t xml:space="preserve">Content Publish Managers re-author the same content for LMC and SMC because there is no single source of truth.</w:t>
      </w:r>
    </w:p>
    <w:p>
      <w:pPr>
        <w:pStyle w:val="ListParagraph"/>
        <w:numPr>
          <w:ilvl w:val="0"/>
          <w:numId w:val="2"/>
        </w:numPr>
        <w:spacing w:after="60"/>
      </w:pPr>
      <w:r>
        <w:t xml:space="preserve">AI Content Creator pipelines harvest closed-case notes into internal stores, but humans don’t know what was harvested, what it’s grounding, or whether it should be promoted.</w:t>
      </w:r>
    </w:p>
    <w:p>
      <w:pPr>
        <w:pStyle w:val="ListParagraph"/>
        <w:numPr>
          <w:ilvl w:val="0"/>
          <w:numId w:val="2"/>
        </w:numPr>
        <w:spacing w:after="60"/>
      </w:pPr>
      <w:r>
        <w:t xml:space="preserve">LOB/SBU leaders cannot answer “is my product’s knowledge healthy?” in any one place.</w:t>
      </w:r>
    </w:p>
    <w:p>
      <w:pPr>
        <w:pStyle w:val="Heading2"/>
        <w:spacing w:after="120" w:before="240"/>
      </w:pPr>
      <w:r>
        <w:t xml:space="preserve">1.2 Root causes (5-why rollup)</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4600"/>
        <w:gridCol w:w="6600"/>
      </w:tblGrid>
      <w:tr>
        <w:trPr>
          <w:tblHeader/>
        </w:trPr>
        <w:tc>
          <w:tcPr>
            <w:tcW w:type="dxa" w:w="46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Symptom</w:t>
            </w:r>
          </w:p>
        </w:tc>
        <w:tc>
          <w:tcPr>
            <w:tcW w:type="dxa" w:w="66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Why ultimately</w:t>
            </w:r>
          </w:p>
        </w:tc>
      </w:tr>
      <w:tr>
        <w:tc>
          <w:tcPr>
            <w:tcW w:type="dxa" w:w="4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Duplicate / conflicting content across destinations</w:t>
            </w:r>
          </w:p>
        </w:tc>
        <w:tc>
          <w:tcPr>
            <w:tcW w:type="dxa" w:w="6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No canonical content identity; tools are destinations, not sources.</w:t>
            </w:r>
          </w:p>
        </w:tc>
      </w:tr>
      <w:tr>
        <w:tc>
          <w:tcPr>
            <w:tcW w:type="dxa" w:w="4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rPr>
              <w:t xml:space="preserve">Articles go stale</w:t>
            </w:r>
          </w:p>
        </w:tc>
        <w:tc>
          <w:tcPr>
            <w:tcW w:type="dxa" w:w="6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No trigger: nothing tells the owner the world has changed (product release, case spike, search failure).</w:t>
            </w:r>
          </w:p>
        </w:tc>
      </w:tr>
      <w:tr>
        <w:tc>
          <w:tcPr>
            <w:tcW w:type="dxa" w:w="4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Reviews are bottlenecks</w:t>
            </w:r>
          </w:p>
        </w:tc>
        <w:tc>
          <w:tcPr>
            <w:tcW w:type="dxa" w:w="6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Governance is a meeting and a checklist, not a gate enforced in the workflow.</w:t>
            </w:r>
          </w:p>
        </w:tc>
      </w:tr>
      <w:tr>
        <w:tc>
          <w:tcPr>
            <w:tcW w:type="dxa" w:w="4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rPr>
              <w:t xml:space="preserve">AI grounding fails</w:t>
            </w:r>
          </w:p>
        </w:tc>
        <w:tc>
          <w:tcPr>
            <w:tcW w:type="dxa" w:w="6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Metadata + provenance + intended audience are inconsistent; AI cannot pick the right chunk.</w:t>
            </w:r>
          </w:p>
        </w:tc>
      </w:tr>
      <w:tr>
        <w:tc>
          <w:tcPr>
            <w:tcW w:type="dxa" w:w="4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Content created but unused</w:t>
            </w:r>
          </w:p>
        </w:tc>
        <w:tc>
          <w:tcPr>
            <w:tcW w:type="dxa" w:w="6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Idea Engine pulls from authors’ intuition, not from customer demand / failure signals.</w:t>
            </w:r>
          </w:p>
        </w:tc>
      </w:tr>
    </w:tbl>
    <w:p>
      <w:pPr>
        <w:pStyle w:val="Heading2"/>
        <w:spacing w:after="120" w:before="240"/>
      </w:pPr>
      <w:r>
        <w:t xml:space="preserve">1.3 Why now</w:t>
      </w:r>
    </w:p>
    <w:p>
      <w:pPr>
        <w:pStyle w:val="ListParagraph"/>
        <w:numPr>
          <w:ilvl w:val="0"/>
          <w:numId w:val="2"/>
        </w:numPr>
        <w:spacing w:after="60"/>
      </w:pPr>
      <w:r>
        <w:t xml:space="preserve">FY27 priority: “AI Optimized Knowledge &amp; Community Ecosystem” — model quality is gated by content quality.</w:t>
      </w:r>
    </w:p>
    <w:p>
      <w:pPr>
        <w:pStyle w:val="ListParagraph"/>
        <w:numPr>
          <w:ilvl w:val="0"/>
          <w:numId w:val="2"/>
        </w:numPr>
        <w:spacing w:after="60"/>
      </w:pPr>
      <w:r>
        <w:t xml:space="preserve">Volume of AI-generated content (from KMA harvesting and Cornerstone AAQ) is rising faster than human-only governance can keep up.</w:t>
      </w:r>
    </w:p>
    <w:p>
      <w:pPr>
        <w:pStyle w:val="ListParagraph"/>
        <w:numPr>
          <w:ilvl w:val="0"/>
          <w:numId w:val="2"/>
        </w:numPr>
        <w:spacing w:after="60"/>
      </w:pPr>
      <w:r>
        <w:t xml:space="preserve">CSS, MSS, CEnS, CZE, SCIM, A&amp;I are independently building point solutions; a shared lifecycle prevents 6 parallel rebuilds.</w:t>
      </w:r>
    </w:p>
    <w:p>
      <w:r>
        <w:br w:type="page"/>
      </w:r>
    </w:p>
    <w:p>
      <w:pPr>
        <w:pStyle w:val="Heading1"/>
        <w:spacing w:after="120" w:before="240"/>
      </w:pPr>
      <w:r>
        <w:t xml:space="preserve">2. Vision &amp; strategic alignment</w:t>
      </w:r>
    </w:p>
    <w:p>
      <w:pPr>
        <w:pStyle w:val="Heading2"/>
        <w:spacing w:after="120" w:before="240"/>
      </w:pPr>
      <w:r>
        <w:t xml:space="preserve">2.1 North-star vision</w:t>
      </w:r>
    </w:p>
    <w:p>
      <w:pPr>
        <w:pBdr>
          <w:left w:val="single" w:color="B11F4B" w:sz="24" w:space="8"/>
        </w:pBdr>
        <w:shd w:fill="F7E2EA" w:val="clear"/>
        <w:spacing w:after="120" w:before="120"/>
      </w:pPr>
      <w:r>
        <w:rPr>
          <w:b/>
          <w:bCs/>
          <w:color w:val="7A1535"/>
        </w:rPr>
        <w:t xml:space="preserve">North star: </w:t>
      </w:r>
      <w:r>
        <w:t xml:space="preserve">One unified, AI-augmented content lifecycle that turns every customer signal into trusted, governed, performant content — across every CCS surface — with full end-to-end visibility from idea to retirement.</w:t>
      </w:r>
    </w:p>
    <w:p>
      <w:pPr>
        <w:pStyle w:val="Heading2"/>
        <w:spacing w:after="120" w:before="240"/>
      </w:pPr>
      <w:r>
        <w:t xml:space="preserve">2.2 Strategic outcomes</w:t>
      </w:r>
    </w:p>
    <w:p>
      <w:pPr>
        <w:pStyle w:val="ListParagraph"/>
        <w:numPr>
          <w:ilvl w:val="0"/>
          <w:numId w:val="2"/>
        </w:numPr>
        <w:spacing w:after="60"/>
      </w:pPr>
      <w:r>
        <w:t xml:space="preserve">CSS support outcomes improve: lower mean time to resolve, higher case deflection, fewer “article out of date” moments.</w:t>
      </w:r>
    </w:p>
    <w:p>
      <w:pPr>
        <w:pStyle w:val="ListParagraph"/>
        <w:numPr>
          <w:ilvl w:val="0"/>
          <w:numId w:val="2"/>
        </w:numPr>
        <w:spacing w:after="60"/>
      </w:pPr>
      <w:r>
        <w:t xml:space="preserve">AI assistants (internal SE-facing and external Customer-facing) become measurably more trustworthy because their grounding corpus is curated.</w:t>
      </w:r>
    </w:p>
    <w:p>
      <w:pPr>
        <w:pStyle w:val="ListParagraph"/>
        <w:numPr>
          <w:ilvl w:val="0"/>
          <w:numId w:val="2"/>
        </w:numPr>
        <w:spacing w:after="60"/>
      </w:pPr>
      <w:r>
        <w:t xml:space="preserve">Content investment can be defended: every piece is tied to a signal, a customer demand, a measurable outcome.</w:t>
      </w:r>
    </w:p>
    <w:p>
      <w:pPr>
        <w:pStyle w:val="ListParagraph"/>
        <w:numPr>
          <w:ilvl w:val="0"/>
          <w:numId w:val="2"/>
        </w:numPr>
        <w:spacing w:after="60"/>
      </w:pPr>
      <w:r>
        <w:t xml:space="preserve">Knowledge leaders can answer “is my content portfolio healthy?” in seconds, not weeks.</w:t>
      </w:r>
    </w:p>
    <w:p>
      <w:pPr>
        <w:pStyle w:val="Heading2"/>
        <w:spacing w:after="120" w:before="240"/>
      </w:pPr>
      <w:r>
        <w:t xml:space="preserve">2.3 Alignment to FY27 priorities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3800"/>
        <w:gridCol w:w="7400"/>
      </w:tblGrid>
      <w:tr>
        <w:trPr>
          <w:tblHeader/>
        </w:trPr>
        <w:tc>
          <w:tcPr>
            <w:tcW w:type="dxa" w:w="38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FY27 priority</w:t>
            </w:r>
          </w:p>
        </w:tc>
        <w:tc>
          <w:tcPr>
            <w:tcW w:type="dxa" w:w="74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How this PRD contributes</w:t>
            </w:r>
          </w:p>
        </w:tc>
      </w:tr>
      <w:tr>
        <w:tc>
          <w:tcPr>
            <w:tcW w:type="dxa" w:w="3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AI Optimized Knowledge &amp; Community Ecosystem</w:t>
            </w:r>
          </w:p>
        </w:tc>
        <w:tc>
          <w:tcPr>
            <w:tcW w:type="dxa" w:w="7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Trust &amp; Safety plane + Governance Gate + provenance + Golden Data feedback raise grounding quality.</w:t>
            </w:r>
          </w:p>
        </w:tc>
      </w:tr>
      <w:tr>
        <w:tc>
          <w:tcPr>
            <w:tcW w:type="dxa" w:w="3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rPr>
              <w:t xml:space="preserve">Self-service deflection &amp; containment</w:t>
            </w:r>
          </w:p>
        </w:tc>
        <w:tc>
          <w:tcPr>
            <w:tcW w:type="dxa" w:w="7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Closed feedback loop: search failures + AI grounding misses become content backlog.</w:t>
            </w:r>
          </w:p>
        </w:tc>
      </w:tr>
      <w:tr>
        <w:tc>
          <w:tcPr>
            <w:tcW w:type="dxa" w:w="3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Operational efficiency in CSS</w:t>
            </w:r>
          </w:p>
        </w:tc>
        <w:tc>
          <w:tcPr>
            <w:tcW w:type="dxa" w:w="7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One inventory + one health score + one ownership registry replaces 5+ siloed reports.</w:t>
            </w:r>
          </w:p>
        </w:tc>
      </w:tr>
      <w:tr>
        <w:tc>
          <w:tcPr>
            <w:tcW w:type="dxa" w:w="3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rPr>
              <w:t xml:space="preserve">Compliance &amp; responsible AI</w:t>
            </w:r>
          </w:p>
        </w:tc>
        <w:tc>
          <w:tcPr>
            <w:tcW w:type="dxa" w:w="7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Standards, metadata, sensitivity, and AI-readiness are enforced at publish time, not audited post-hoc.</w:t>
            </w:r>
          </w:p>
        </w:tc>
      </w:tr>
    </w:tbl>
    <w:p>
      <w:r>
        <w:br w:type="page"/>
      </w:r>
    </w:p>
    <w:p>
      <w:pPr>
        <w:pStyle w:val="Heading1"/>
        <w:spacing w:after="120" w:before="240"/>
      </w:pPr>
      <w:r>
        <w:t xml:space="preserve">3. Goals &amp; non-goals</w:t>
      </w:r>
    </w:p>
    <w:p>
      <w:pPr>
        <w:pStyle w:val="Heading2"/>
        <w:spacing w:after="120" w:before="240"/>
      </w:pPr>
      <w:r>
        <w:t xml:space="preserve">3.1 Goals (FY27)</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800"/>
        <w:gridCol w:w="1800"/>
      </w:tblGrid>
      <w:tr>
        <w:trPr>
          <w:tblHeader/>
        </w:trPr>
        <w:tc>
          <w:tcPr>
            <w:tcW w:type="dxa" w:w="6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w:t>
            </w:r>
          </w:p>
        </w:tc>
        <w:tc>
          <w:tcPr>
            <w:tcW w:type="dxa" w:w="50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Goal</w:t>
            </w:r>
          </w:p>
        </w:tc>
        <w:tc>
          <w:tcPr>
            <w:tcW w:type="dxa" w:w="38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Metric</w:t>
            </w:r>
          </w:p>
        </w:tc>
        <w:tc>
          <w:tcPr>
            <w:tcW w:type="dxa" w:w="18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Target</w:t>
            </w:r>
          </w:p>
        </w:tc>
      </w:tr>
      <w:tr>
        <w:tc>
          <w:tcPr>
            <w:tcW w:type="dxa" w:w="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20"/>
                <w:szCs w:val="20"/>
              </w:rPr>
              <w:t xml:space="preserve">G1</w:t>
            </w:r>
          </w:p>
        </w:tc>
        <w:tc>
          <w:tcPr>
            <w:tcW w:type="dxa" w:w="5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Single canonical inventory of all CCS content across destinations</w:t>
            </w:r>
          </w:p>
        </w:tc>
        <w:tc>
          <w:tcPr>
            <w:tcW w:type="dxa" w:w="3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of CCS content in one inventory</w:t>
            </w:r>
          </w:p>
        </w:tc>
        <w:tc>
          <w:tcPr>
            <w:tcW w:type="dxa" w:w="1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95% by FY27 Q3</w:t>
            </w:r>
          </w:p>
        </w:tc>
      </w:tr>
      <w:tr>
        <w:tc>
          <w:tcPr>
            <w:tcW w:type="dxa" w:w="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20"/>
                <w:szCs w:val="20"/>
              </w:rPr>
              <w:t xml:space="preserve">G2</w:t>
            </w:r>
          </w:p>
        </w:tc>
        <w:tc>
          <w:tcPr>
            <w:tcW w:type="dxa" w:w="5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Real-time content health visibility at portfolio + article level</w:t>
            </w:r>
          </w:p>
        </w:tc>
        <w:tc>
          <w:tcPr>
            <w:tcW w:type="dxa" w:w="3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Coverage of health score on inventory</w:t>
            </w:r>
          </w:p>
        </w:tc>
        <w:tc>
          <w:tcPr>
            <w:tcW w:type="dxa" w:w="1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100% by FY27 Q3</w:t>
            </w:r>
          </w:p>
        </w:tc>
      </w:tr>
      <w:tr>
        <w:tc>
          <w:tcPr>
            <w:tcW w:type="dxa" w:w="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20"/>
                <w:szCs w:val="20"/>
              </w:rPr>
              <w:t xml:space="preserve">G3</w:t>
            </w:r>
          </w:p>
        </w:tc>
        <w:tc>
          <w:tcPr>
            <w:tcW w:type="dxa" w:w="5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Governance gate enforced at publish for every authoring path</w:t>
            </w:r>
          </w:p>
        </w:tc>
        <w:tc>
          <w:tcPr>
            <w:tcW w:type="dxa" w:w="3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of publishes that passed gate</w:t>
            </w:r>
          </w:p>
        </w:tc>
        <w:tc>
          <w:tcPr>
            <w:tcW w:type="dxa" w:w="1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100% by FY27 Q4</w:t>
            </w:r>
          </w:p>
        </w:tc>
      </w:tr>
      <w:tr>
        <w:tc>
          <w:tcPr>
            <w:tcW w:type="dxa" w:w="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20"/>
                <w:szCs w:val="20"/>
              </w:rPr>
              <w:t xml:space="preserve">G4</w:t>
            </w:r>
          </w:p>
        </w:tc>
        <w:tc>
          <w:tcPr>
            <w:tcW w:type="dxa" w:w="5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AI drafting + KMA harvesting flow with human-in-the-loop review</w:t>
            </w:r>
          </w:p>
        </w:tc>
        <w:tc>
          <w:tcPr>
            <w:tcW w:type="dxa" w:w="3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of AI drafts reviewed before publish</w:t>
            </w:r>
          </w:p>
        </w:tc>
        <w:tc>
          <w:tcPr>
            <w:tcW w:type="dxa" w:w="1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100%</w:t>
            </w:r>
          </w:p>
        </w:tc>
      </w:tr>
      <w:tr>
        <w:tc>
          <w:tcPr>
            <w:tcW w:type="dxa" w:w="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20"/>
                <w:szCs w:val="20"/>
              </w:rPr>
              <w:t xml:space="preserve">G5</w:t>
            </w:r>
          </w:p>
        </w:tc>
        <w:tc>
          <w:tcPr>
            <w:tcW w:type="dxa" w:w="5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Closed feedback loop from Performance to Idea Engine</w:t>
            </w:r>
          </w:p>
        </w:tc>
        <w:tc>
          <w:tcPr>
            <w:tcW w:type="dxa" w:w="3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of new backlog items linked to a signal</w:t>
            </w:r>
          </w:p>
        </w:tc>
        <w:tc>
          <w:tcPr>
            <w:tcW w:type="dxa" w:w="1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60% by FY27 Q4</w:t>
            </w:r>
          </w:p>
        </w:tc>
      </w:tr>
      <w:tr>
        <w:tc>
          <w:tcPr>
            <w:tcW w:type="dxa" w:w="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20"/>
                <w:szCs w:val="20"/>
              </w:rPr>
              <w:t xml:space="preserve">G6</w:t>
            </w:r>
          </w:p>
        </w:tc>
        <w:tc>
          <w:tcPr>
            <w:tcW w:type="dxa" w:w="5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Retirement / archive flow with reversible delete + redirect</w:t>
            </w:r>
          </w:p>
        </w:tc>
        <w:tc>
          <w:tcPr>
            <w:tcW w:type="dxa" w:w="3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of expired content with disposition</w:t>
            </w:r>
          </w:p>
        </w:tc>
        <w:tc>
          <w:tcPr>
            <w:tcW w:type="dxa" w:w="1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100% by FY27 Q4</w:t>
            </w:r>
          </w:p>
        </w:tc>
      </w:tr>
      <w:tr>
        <w:tc>
          <w:tcPr>
            <w:tcW w:type="dxa" w:w="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20"/>
                <w:szCs w:val="20"/>
              </w:rPr>
              <w:t xml:space="preserve">G7</w:t>
            </w:r>
          </w:p>
        </w:tc>
        <w:tc>
          <w:tcPr>
            <w:tcW w:type="dxa" w:w="5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Adoption across CSS, MSS, CEnS, CZE, SCIM, A&amp;I</w:t>
            </w:r>
          </w:p>
        </w:tc>
        <w:tc>
          <w:tcPr>
            <w:tcW w:type="dxa" w:w="3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of LOBs with active inventory + dashboard</w:t>
            </w:r>
          </w:p>
        </w:tc>
        <w:tc>
          <w:tcPr>
            <w:tcW w:type="dxa" w:w="1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4 by FY27 Q4</w:t>
            </w:r>
          </w:p>
        </w:tc>
      </w:tr>
    </w:tbl>
    <w:p>
      <w:pPr>
        <w:pStyle w:val="Heading2"/>
        <w:spacing w:after="120" w:before="240"/>
      </w:pPr>
      <w:r>
        <w:t xml:space="preserve">3.2 Non-goals (FY27)</w:t>
      </w:r>
    </w:p>
    <w:p>
      <w:pPr>
        <w:pStyle w:val="ListParagraph"/>
        <w:numPr>
          <w:ilvl w:val="0"/>
          <w:numId w:val="2"/>
        </w:numPr>
        <w:spacing w:after="60"/>
      </w:pPr>
      <w:r>
        <w:t xml:space="preserve">Replacing all upstream authoring tools (Rubik, Content Mentor, VS Code). We integrate with them and standardize ingestion + publish; we don’t replace them in v1.</w:t>
      </w:r>
    </w:p>
    <w:p>
      <w:pPr>
        <w:pStyle w:val="ListParagraph"/>
        <w:numPr>
          <w:ilvl w:val="0"/>
          <w:numId w:val="2"/>
        </w:numPr>
        <w:spacing w:after="60"/>
      </w:pPr>
      <w:r>
        <w:t xml:space="preserve">Building a new customer-facing search experience (LMC/SMC keep their search surfaces).</w:t>
      </w:r>
    </w:p>
    <w:p>
      <w:pPr>
        <w:pStyle w:val="ListParagraph"/>
        <w:numPr>
          <w:ilvl w:val="0"/>
          <w:numId w:val="2"/>
        </w:numPr>
        <w:spacing w:after="60"/>
      </w:pPr>
      <w:r>
        <w:t xml:space="preserve">Building a new translation pipeline; we surface localization status but reuse existing systems.</w:t>
      </w:r>
    </w:p>
    <w:p>
      <w:pPr>
        <w:pStyle w:val="ListParagraph"/>
        <w:numPr>
          <w:ilvl w:val="0"/>
          <w:numId w:val="2"/>
        </w:numPr>
        <w:spacing w:after="60"/>
      </w:pPr>
      <w:r>
        <w:t xml:space="preserve">Re-implementing case management; we consume case signals, we don’t own them.</w:t>
      </w:r>
    </w:p>
    <w:p>
      <w:pPr>
        <w:pStyle w:val="ListParagraph"/>
        <w:numPr>
          <w:ilvl w:val="0"/>
          <w:numId w:val="2"/>
        </w:numPr>
        <w:spacing w:after="60"/>
      </w:pPr>
      <w:r>
        <w:t xml:space="preserve">Building a new identity system; we federate with existing AAD groups and ownership directories.</w:t>
      </w:r>
    </w:p>
    <w:p>
      <w:r>
        <w:br w:type="page"/>
      </w:r>
    </w:p>
    <w:p>
      <w:pPr>
        <w:pStyle w:val="Heading1"/>
        <w:spacing w:after="120" w:before="240"/>
      </w:pPr>
      <w:r>
        <w:t xml:space="preserve">4. Success metrics &amp; KPIs</w:t>
      </w:r>
    </w:p>
    <w:p>
      <w:pPr>
        <w:pStyle w:val="Heading2"/>
        <w:spacing w:after="120" w:before="240"/>
      </w:pPr>
      <w:r>
        <w:t xml:space="preserve">4.1 North-star metric</w:t>
      </w:r>
    </w:p>
    <w:p>
      <w:pPr>
        <w:pBdr>
          <w:left w:val="single" w:color="1F3864" w:sz="24" w:space="8"/>
        </w:pBdr>
        <w:shd w:fill="F7E2EA" w:val="clear"/>
        <w:spacing w:after="120" w:before="120"/>
      </w:pPr>
      <w:r>
        <w:rPr>
          <w:b/>
          <w:bCs/>
          <w:color w:val="7A1535"/>
        </w:rPr>
        <w:t xml:space="preserve">North star: </w:t>
      </w:r>
      <w:r>
        <w:t xml:space="preserve">Time-to-trusted-answer: the median elapsed time, in hours, between a customer signal (case, search failure, AI miss) and a published, governed content asset that resolves that signal class. Target: &lt; 72 hours by FY27 Q4 (baseline TBD).</w:t>
      </w:r>
    </w:p>
    <w:p>
      <w:pPr>
        <w:pStyle w:val="Heading2"/>
        <w:spacing w:after="120" w:before="240"/>
      </w:pPr>
      <w:r>
        <w:t xml:space="preserve">4.2 Stage-level KPIs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2400"/>
        <w:gridCol w:w="3000"/>
      </w:tblGrid>
      <w:tr>
        <w:trPr>
          <w:tblHeader/>
        </w:trPr>
        <w:tc>
          <w:tcPr>
            <w:tcW w:type="dxa" w:w="18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Stage</w:t>
            </w:r>
          </w:p>
        </w:tc>
        <w:tc>
          <w:tcPr>
            <w:tcW w:type="dxa" w:w="40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KPI</w:t>
            </w:r>
          </w:p>
        </w:tc>
        <w:tc>
          <w:tcPr>
            <w:tcW w:type="dxa" w:w="24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Baseline (FY26 est.)</w:t>
            </w:r>
          </w:p>
        </w:tc>
        <w:tc>
          <w:tcPr>
            <w:tcW w:type="dxa" w:w="30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Target (FY27 exit)</w:t>
            </w:r>
          </w:p>
        </w:tc>
      </w:tr>
      <w:tr>
        <w:tc>
          <w:tcPr>
            <w:tcW w:type="dxa" w:w="1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20"/>
                <w:szCs w:val="20"/>
              </w:rPr>
              <w:t xml:space="preserve">Idea Engine</w:t>
            </w:r>
          </w:p>
        </w:tc>
        <w:tc>
          <w:tcPr>
            <w:tcW w:type="dxa" w:w="4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backlog items linked to a customer signal</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&lt; 20%</w:t>
            </w:r>
          </w:p>
        </w:tc>
        <w:tc>
          <w:tcPr>
            <w:tcW w:type="dxa" w:w="3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60%</w:t>
            </w:r>
          </w:p>
        </w:tc>
      </w:tr>
      <w:tr>
        <w:tc>
          <w:tcPr>
            <w:tcW w:type="dxa" w:w="1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20"/>
                <w:szCs w:val="20"/>
              </w:rPr>
              <w:t xml:space="preserve">Content Creation</w:t>
            </w:r>
          </w:p>
        </w:tc>
        <w:tc>
          <w:tcPr>
            <w:tcW w:type="dxa" w:w="4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Median time first draft → review-ready</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5–10 d</w:t>
            </w:r>
          </w:p>
        </w:tc>
        <w:tc>
          <w:tcPr>
            <w:tcW w:type="dxa" w:w="3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2 d (AI-assisted)</w:t>
            </w:r>
          </w:p>
        </w:tc>
      </w:tr>
      <w:tr>
        <w:tc>
          <w:tcPr>
            <w:tcW w:type="dxa" w:w="1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20"/>
                <w:szCs w:val="20"/>
              </w:rPr>
              <w:t xml:space="preserve">Content Health</w:t>
            </w:r>
          </w:p>
        </w:tc>
        <w:tc>
          <w:tcPr>
            <w:tcW w:type="dxa" w:w="4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Coverage of health score across inventory</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fragmented</w:t>
            </w:r>
          </w:p>
        </w:tc>
        <w:tc>
          <w:tcPr>
            <w:tcW w:type="dxa" w:w="3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100%</w:t>
            </w:r>
          </w:p>
        </w:tc>
      </w:tr>
      <w:tr>
        <w:tc>
          <w:tcPr>
            <w:tcW w:type="dxa" w:w="1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20"/>
                <w:szCs w:val="20"/>
              </w:rPr>
              <w:t xml:space="preserve">Publish</w:t>
            </w:r>
          </w:p>
        </w:tc>
        <w:tc>
          <w:tcPr>
            <w:tcW w:type="dxa" w:w="4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publishes passing governance gate</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n/a (no gate)</w:t>
            </w:r>
          </w:p>
        </w:tc>
        <w:tc>
          <w:tcPr>
            <w:tcW w:type="dxa" w:w="3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100%</w:t>
            </w:r>
          </w:p>
        </w:tc>
      </w:tr>
      <w:tr>
        <w:tc>
          <w:tcPr>
            <w:tcW w:type="dxa" w:w="1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20"/>
                <w:szCs w:val="20"/>
              </w:rPr>
              <w:t xml:space="preserve">Performance</w:t>
            </w:r>
          </w:p>
        </w:tc>
        <w:tc>
          <w:tcPr>
            <w:tcW w:type="dxa" w:w="4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articles with linked Golden Data set</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&lt; 10%</w:t>
            </w:r>
          </w:p>
        </w:tc>
        <w:tc>
          <w:tcPr>
            <w:tcW w:type="dxa" w:w="3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50% of top quartile</w:t>
            </w:r>
          </w:p>
        </w:tc>
      </w:tr>
      <w:tr>
        <w:tc>
          <w:tcPr>
            <w:tcW w:type="dxa" w:w="1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20"/>
                <w:szCs w:val="20"/>
              </w:rPr>
              <w:t xml:space="preserve">Maintenance</w:t>
            </w:r>
          </w:p>
        </w:tc>
        <w:tc>
          <w:tcPr>
            <w:tcW w:type="dxa" w:w="4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Median age of articles flagged “stale” before fix</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&gt; 90 d</w:t>
            </w:r>
          </w:p>
        </w:tc>
        <w:tc>
          <w:tcPr>
            <w:tcW w:type="dxa" w:w="3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30 d</w:t>
            </w:r>
          </w:p>
        </w:tc>
      </w:tr>
      <w:tr>
        <w:tc>
          <w:tcPr>
            <w:tcW w:type="dxa" w:w="1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20"/>
                <w:szCs w:val="20"/>
              </w:rPr>
              <w:t xml:space="preserve">Governance</w:t>
            </w:r>
          </w:p>
        </w:tc>
        <w:tc>
          <w:tcPr>
            <w:tcW w:type="dxa" w:w="4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articles with complete metadata + owner</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40%</w:t>
            </w:r>
          </w:p>
        </w:tc>
        <w:tc>
          <w:tcPr>
            <w:tcW w:type="dxa" w:w="3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95%</w:t>
            </w:r>
          </w:p>
        </w:tc>
      </w:tr>
      <w:tr>
        <w:tc>
          <w:tcPr>
            <w:tcW w:type="dxa" w:w="1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20"/>
                <w:szCs w:val="20"/>
              </w:rPr>
              <w:t xml:space="preserve">Retirement</w:t>
            </w:r>
          </w:p>
        </w:tc>
        <w:tc>
          <w:tcPr>
            <w:tcW w:type="dxa" w:w="4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retired content with disposition decision (archive / redirect / delete)</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ad-hoc</w:t>
            </w:r>
          </w:p>
        </w:tc>
        <w:tc>
          <w:tcPr>
            <w:tcW w:type="dxa" w:w="3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100%</w:t>
            </w:r>
          </w:p>
        </w:tc>
      </w:tr>
    </w:tbl>
    <w:p>
      <w:pPr>
        <w:pStyle w:val="Heading2"/>
        <w:spacing w:after="120" w:before="240"/>
      </w:pPr>
      <w:r>
        <w:t xml:space="preserve">4.3 Cross-cutting KPIs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200"/>
        <w:gridCol w:w="6000"/>
        <w:gridCol w:w="3000"/>
      </w:tblGrid>
      <w:tr>
        <w:trPr>
          <w:tblHeader/>
        </w:trPr>
        <w:tc>
          <w:tcPr>
            <w:tcW w:type="dxa" w:w="22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Plane</w:t>
            </w:r>
          </w:p>
        </w:tc>
        <w:tc>
          <w:tcPr>
            <w:tcW w:type="dxa" w:w="60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KPI</w:t>
            </w:r>
          </w:p>
        </w:tc>
        <w:tc>
          <w:tcPr>
            <w:tcW w:type="dxa" w:w="30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Target</w:t>
            </w:r>
          </w:p>
        </w:tc>
      </w:tr>
      <w:tr>
        <w:tc>
          <w:tcPr>
            <w:tcW w:type="dxa" w:w="2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20"/>
                <w:szCs w:val="20"/>
              </w:rPr>
              <w:t xml:space="preserve">Health</w:t>
            </w:r>
          </w:p>
        </w:tc>
        <w:tc>
          <w:tcPr>
            <w:tcW w:type="dxa" w:w="6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Stale content rate (no edit in 12 months, traffic &gt; 0)</w:t>
            </w:r>
          </w:p>
        </w:tc>
        <w:tc>
          <w:tcPr>
            <w:tcW w:type="dxa" w:w="3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5% of high-traffic</w:t>
            </w:r>
          </w:p>
        </w:tc>
      </w:tr>
      <w:tr>
        <w:tc>
          <w:tcPr>
            <w:tcW w:type="dxa" w:w="2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20"/>
                <w:szCs w:val="20"/>
              </w:rPr>
              <w:t xml:space="preserve">Trust &amp; Safety</w:t>
            </w:r>
          </w:p>
        </w:tc>
        <w:tc>
          <w:tcPr>
            <w:tcW w:type="dxa" w:w="6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AI-generated content with provenance + audience tags</w:t>
            </w:r>
          </w:p>
        </w:tc>
        <w:tc>
          <w:tcPr>
            <w:tcW w:type="dxa" w:w="3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100%</w:t>
            </w:r>
          </w:p>
        </w:tc>
      </w:tr>
      <w:tr>
        <w:tc>
          <w:tcPr>
            <w:tcW w:type="dxa" w:w="2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20"/>
                <w:szCs w:val="20"/>
              </w:rPr>
              <w:t xml:space="preserve">Trust &amp; Safety</w:t>
            </w:r>
          </w:p>
        </w:tc>
        <w:tc>
          <w:tcPr>
            <w:tcW w:type="dxa" w:w="6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sensitive content flagged before publish</w:t>
            </w:r>
          </w:p>
        </w:tc>
        <w:tc>
          <w:tcPr>
            <w:tcW w:type="dxa" w:w="3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100%</w:t>
            </w:r>
          </w:p>
        </w:tc>
      </w:tr>
      <w:tr>
        <w:tc>
          <w:tcPr>
            <w:tcW w:type="dxa" w:w="2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20"/>
                <w:szCs w:val="20"/>
              </w:rPr>
              <w:t xml:space="preserve">Feedback</w:t>
            </w:r>
          </w:p>
        </w:tc>
        <w:tc>
          <w:tcPr>
            <w:tcW w:type="dxa" w:w="6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performance issues that became backlog within 7 d</w:t>
            </w:r>
          </w:p>
        </w:tc>
        <w:tc>
          <w:tcPr>
            <w:tcW w:type="dxa" w:w="3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 80%</w:t>
            </w:r>
          </w:p>
        </w:tc>
      </w:tr>
    </w:tbl>
    <w:p>
      <w:r>
        <w:br w:type="page"/>
      </w:r>
    </w:p>
    <w:p>
      <w:pPr>
        <w:pStyle w:val="Heading1"/>
        <w:spacing w:after="120" w:before="240"/>
      </w:pPr>
      <w:r>
        <w:t xml:space="preserve">5. Personas</w:t>
      </w:r>
    </w:p>
    <w:p>
      <w:pPr>
        <w:spacing w:after="100"/>
      </w:pPr>
      <w:r>
        <w:t xml:space="preserve">Four first-class personas drive this platform. The LOB/SBU leader is the sponsor / consumer of portfolio insights, included as a fifth surface.</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000"/>
        <w:gridCol w:w="2000"/>
        <w:gridCol w:w="3100"/>
      </w:tblGrid>
      <w:tr>
        <w:trPr>
          <w:tblHeader/>
        </w:trPr>
        <w:tc>
          <w:tcPr>
            <w:tcW w:type="dxa" w:w="19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Persona</w:t>
            </w:r>
          </w:p>
        </w:tc>
        <w:tc>
          <w:tcPr>
            <w:tcW w:type="dxa" w:w="22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Role</w:t>
            </w:r>
          </w:p>
        </w:tc>
        <w:tc>
          <w:tcPr>
            <w:tcW w:type="dxa" w:w="20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Authoring tool today</w:t>
            </w:r>
          </w:p>
        </w:tc>
        <w:tc>
          <w:tcPr>
            <w:tcW w:type="dxa" w:w="20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Publish destinations today</w:t>
            </w:r>
          </w:p>
        </w:tc>
        <w:tc>
          <w:tcPr>
            <w:tcW w:type="dxa" w:w="31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Primary job-to-be-done</w:t>
            </w:r>
          </w:p>
        </w:tc>
      </w:tr>
      <w:tr>
        <w:tc>
          <w:tcPr>
            <w:tcW w:type="dxa" w:w="1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T — CSS Tech SE</w:t>
            </w:r>
          </w:p>
        </w:tc>
        <w:tc>
          <w:tcPr>
            <w:tcW w:type="dxa" w:w="2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Tech Support Engineer / EEE (internal SE content)</w:t>
            </w:r>
          </w:p>
        </w:tc>
        <w:tc>
          <w:tcPr>
            <w:tcW w:type="dxa" w:w="2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Rubik, ad-hoc Word</w:t>
            </w:r>
          </w:p>
        </w:tc>
        <w:tc>
          <w:tcPr>
            <w:tcW w:type="dxa" w:w="2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Evergreen, CSS Wiki</w:t>
            </w:r>
          </w:p>
        </w:tc>
        <w:tc>
          <w:tcPr>
            <w:tcW w:type="dxa" w:w="31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Find / send / fix the right article in flow of case work; not become a full-time author.</w:t>
            </w:r>
          </w:p>
        </w:tc>
      </w:tr>
      <w:tr>
        <w:tc>
          <w:tcPr>
            <w:tcW w:type="dxa" w:w="1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K — CSS KM Lead</w:t>
            </w:r>
          </w:p>
        </w:tc>
        <w:tc>
          <w:tcPr>
            <w:tcW w:type="dxa" w:w="2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Knowledge Manager owning a domain area</w:t>
            </w:r>
          </w:p>
        </w:tc>
        <w:tc>
          <w:tcPr>
            <w:tcW w:type="dxa" w:w="2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CSS Wiki editor</w:t>
            </w:r>
          </w:p>
        </w:tc>
        <w:tc>
          <w:tcPr>
            <w:tcW w:type="dxa" w:w="2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CSS Wiki</w:t>
            </w:r>
          </w:p>
        </w:tc>
        <w:tc>
          <w:tcPr>
            <w:tcW w:type="dxa" w:w="31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Run a healthy portfolio: see what's stale, who owns it, what's missing, prove it to leadership.</w:t>
            </w:r>
          </w:p>
        </w:tc>
      </w:tr>
      <w:tr>
        <w:tc>
          <w:tcPr>
            <w:tcW w:type="dxa" w:w="1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P — Content Publish Manager</w:t>
            </w:r>
          </w:p>
        </w:tc>
        <w:tc>
          <w:tcPr>
            <w:tcW w:type="dxa" w:w="2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Content creator + publisher for end customers</w:t>
            </w:r>
          </w:p>
        </w:tc>
        <w:tc>
          <w:tcPr>
            <w:tcW w:type="dxa" w:w="2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Content Mentor, VS Code</w:t>
            </w:r>
          </w:p>
        </w:tc>
        <w:tc>
          <w:tcPr>
            <w:tcW w:type="dxa" w:w="2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LMC, SMC</w:t>
            </w:r>
          </w:p>
        </w:tc>
        <w:tc>
          <w:tcPr>
            <w:tcW w:type="dxa" w:w="31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Ship customer-ready content fast that meets brand, SEO, accessibility, localization.</w:t>
            </w:r>
          </w:p>
        </w:tc>
      </w:tr>
      <w:tr>
        <w:tc>
          <w:tcPr>
            <w:tcW w:type="dxa" w:w="1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A — AI Content Creator</w:t>
            </w:r>
          </w:p>
        </w:tc>
        <w:tc>
          <w:tcPr>
            <w:tcW w:type="dxa" w:w="2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Pipeline that harvests closed-case notes &amp; SE knowledge</w:t>
            </w:r>
          </w:p>
        </w:tc>
        <w:tc>
          <w:tcPr>
            <w:tcW w:type="dxa" w:w="2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Automation (KMA, scripts)</w:t>
            </w:r>
          </w:p>
        </w:tc>
        <w:tc>
          <w:tcPr>
            <w:tcW w:type="dxa" w:w="2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Internal Cornerstone AAQ</w:t>
            </w:r>
          </w:p>
        </w:tc>
        <w:tc>
          <w:tcPr>
            <w:tcW w:type="dxa" w:w="31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Convert human knowledge into AI-groundable content with provenance + safety controls + human review.</w:t>
            </w:r>
          </w:p>
        </w:tc>
      </w:tr>
      <w:tr>
        <w:tc>
          <w:tcPr>
            <w:tcW w:type="dxa" w:w="1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LOB — SBU / LOB Leader</w:t>
            </w:r>
          </w:p>
        </w:tc>
        <w:tc>
          <w:tcPr>
            <w:tcW w:type="dxa" w:w="2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Sponsor; owns a product area's knowledge outcomes</w:t>
            </w:r>
          </w:p>
        </w:tc>
        <w:tc>
          <w:tcPr>
            <w:tcW w:type="dxa" w:w="2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n/a (consumer)</w:t>
            </w:r>
          </w:p>
        </w:tc>
        <w:tc>
          <w:tcPr>
            <w:tcW w:type="dxa" w:w="2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Reads dashboards</w:t>
            </w:r>
          </w:p>
        </w:tc>
        <w:tc>
          <w:tcPr>
            <w:tcW w:type="dxa" w:w="31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Answer “is my product's knowledge healthy and contributing to outcomes?” in seconds.</w:t>
            </w:r>
          </w:p>
        </w:tc>
      </w:tr>
    </w:tbl>
    <w:p>
      <w:r>
        <w:br w:type="page"/>
      </w:r>
    </w:p>
    <w:p>
      <w:pPr>
        <w:pStyle w:val="Heading1"/>
        <w:spacing w:after="120" w:before="240"/>
      </w:pPr>
      <w:r>
        <w:t xml:space="preserve">6. User journeys (happy path)</w:t>
      </w:r>
    </w:p>
    <w:p>
      <w:pPr>
        <w:pStyle w:val="Heading2"/>
        <w:spacing w:after="120" w:before="240"/>
      </w:pPr>
      <w:r>
        <w:t xml:space="preserve">6.1 Tech SE — “fix-as-you-find”</w:t>
      </w:r>
    </w:p>
    <w:p>
      <w:pPr>
        <w:pStyle w:val="ListParagraph"/>
        <w:numPr>
          <w:ilvl w:val="0"/>
          <w:numId w:val="3"/>
        </w:numPr>
        <w:spacing w:after="60"/>
      </w:pPr>
      <w:r>
        <w:t xml:space="preserve">SE opens a case; assistant suggests article A from CSS Wiki.</w:t>
      </w:r>
    </w:p>
    <w:p>
      <w:pPr>
        <w:pStyle w:val="ListParagraph"/>
        <w:numPr>
          <w:ilvl w:val="0"/>
          <w:numId w:val="3"/>
        </w:numPr>
        <w:spacing w:after="60"/>
      </w:pPr>
      <w:r>
        <w:t xml:space="preserve">SE sees inline health badge: “Last verified 14 months ago. 3 negative feedback events in last 30 days.”</w:t>
      </w:r>
    </w:p>
    <w:p>
      <w:pPr>
        <w:pStyle w:val="ListParagraph"/>
        <w:numPr>
          <w:ilvl w:val="0"/>
          <w:numId w:val="3"/>
        </w:numPr>
        <w:spacing w:after="60"/>
      </w:pPr>
      <w:r>
        <w:t xml:space="preserve">SE flags the article from the case view; one click opens a pre-filled “refresh request” in the platform.</w:t>
      </w:r>
    </w:p>
    <w:p>
      <w:pPr>
        <w:pStyle w:val="ListParagraph"/>
        <w:numPr>
          <w:ilvl w:val="0"/>
          <w:numId w:val="3"/>
        </w:numPr>
        <w:spacing w:after="60"/>
      </w:pPr>
      <w:r>
        <w:t xml:space="preserve">Request enters Idea Engine, auto-routed to current owner; SE goes back to the case.</w:t>
      </w:r>
    </w:p>
    <w:p>
      <w:pPr>
        <w:pStyle w:val="ListParagraph"/>
        <w:numPr>
          <w:ilvl w:val="0"/>
          <w:numId w:val="3"/>
        </w:numPr>
        <w:spacing w:after="60"/>
      </w:pPr>
      <w:r>
        <w:t xml:space="preserve">Owner sees request in their queue with the SE's annotation + the source case context.</w:t>
      </w:r>
    </w:p>
    <w:p>
      <w:pPr>
        <w:pStyle w:val="Heading2"/>
        <w:spacing w:after="120" w:before="240"/>
      </w:pPr>
      <w:r>
        <w:t xml:space="preserve">6.2 KM Lead — “portfolio Monday”</w:t>
      </w:r>
    </w:p>
    <w:p>
      <w:pPr>
        <w:pStyle w:val="ListParagraph"/>
        <w:numPr>
          <w:ilvl w:val="0"/>
          <w:numId w:val="3"/>
        </w:numPr>
        <w:spacing w:after="60"/>
      </w:pPr>
      <w:r>
        <w:t xml:space="preserve">Opens Health Dashboard for her domain; sees freshness, traffic, ownership, AI-readiness as four lenses.</w:t>
      </w:r>
    </w:p>
    <w:p>
      <w:pPr>
        <w:pStyle w:val="ListParagraph"/>
        <w:numPr>
          <w:ilvl w:val="0"/>
          <w:numId w:val="3"/>
        </w:numPr>
        <w:spacing w:after="60"/>
      </w:pPr>
      <w:r>
        <w:t xml:space="preserve">Filters to “stale + high traffic + no owner” — 12 articles. Bulk-assigns to known SMEs.</w:t>
      </w:r>
    </w:p>
    <w:p>
      <w:pPr>
        <w:pStyle w:val="ListParagraph"/>
        <w:numPr>
          <w:ilvl w:val="0"/>
          <w:numId w:val="3"/>
        </w:numPr>
        <w:spacing w:after="60"/>
      </w:pPr>
      <w:r>
        <w:t xml:space="preserve">Reviews this week's Idea Engine backlog: signals from cases, search failures, AI misses; approves top 5 into Creation.</w:t>
      </w:r>
    </w:p>
    <w:p>
      <w:pPr>
        <w:pStyle w:val="ListParagraph"/>
        <w:numPr>
          <w:ilvl w:val="0"/>
          <w:numId w:val="3"/>
        </w:numPr>
        <w:spacing w:after="60"/>
      </w:pPr>
      <w:r>
        <w:t xml:space="preserve">Reviews governance metrics: % of articles with missing metadata, sensitivity tags; opens cleanup task to A&amp;I team.</w:t>
      </w:r>
    </w:p>
    <w:p>
      <w:pPr>
        <w:pStyle w:val="Heading2"/>
        <w:spacing w:after="120" w:before="240"/>
      </w:pPr>
      <w:r>
        <w:t xml:space="preserve">6.3 Content Publish Manager — “draft → publish”</w:t>
      </w:r>
    </w:p>
    <w:p>
      <w:pPr>
        <w:pStyle w:val="ListParagraph"/>
        <w:numPr>
          <w:ilvl w:val="0"/>
          <w:numId w:val="3"/>
        </w:numPr>
        <w:spacing w:after="60"/>
      </w:pPr>
      <w:r>
        <w:t xml:space="preserve">Picks a top backlog item: “Azure X feature Y — customer-facing how-to.”</w:t>
      </w:r>
    </w:p>
    <w:p>
      <w:pPr>
        <w:pStyle w:val="ListParagraph"/>
        <w:numPr>
          <w:ilvl w:val="0"/>
          <w:numId w:val="3"/>
        </w:numPr>
        <w:spacing w:after="60"/>
      </w:pPr>
      <w:r>
        <w:t xml:space="preserve">AI proposes a first draft grounded in product spec + internal SE notes; she edits in Content Mentor.</w:t>
      </w:r>
    </w:p>
    <w:p>
      <w:pPr>
        <w:pStyle w:val="ListParagraph"/>
        <w:numPr>
          <w:ilvl w:val="0"/>
          <w:numId w:val="3"/>
        </w:numPr>
        <w:spacing w:after="60"/>
      </w:pPr>
      <w:r>
        <w:t xml:space="preserve">Pre-publish gate runs: brand voice, accessibility, SEO, schema, sensitivity, AI-readiness — all green except SEO; she fixes.</w:t>
      </w:r>
    </w:p>
    <w:p>
      <w:pPr>
        <w:pStyle w:val="ListParagraph"/>
        <w:numPr>
          <w:ilvl w:val="0"/>
          <w:numId w:val="3"/>
        </w:numPr>
        <w:spacing w:after="60"/>
      </w:pPr>
      <w:r>
        <w:t xml:space="preserve">Publishes once to the platform; system distributes to LMC and SMC with canonical ID + provenance.</w:t>
      </w:r>
    </w:p>
    <w:p>
      <w:pPr>
        <w:pStyle w:val="ListParagraph"/>
        <w:numPr>
          <w:ilvl w:val="0"/>
          <w:numId w:val="3"/>
        </w:numPr>
        <w:spacing w:after="60"/>
      </w:pPr>
      <w:r>
        <w:t xml:space="preserve">Performance tile lights up: views, dwell, deflection, AI grounding rate, customer reaction.</w:t>
      </w:r>
    </w:p>
    <w:p>
      <w:pPr>
        <w:pStyle w:val="Heading2"/>
        <w:spacing w:after="120" w:before="240"/>
      </w:pPr>
      <w:r>
        <w:t xml:space="preserve">6.4 AI Content Creator pipeline — “harvest → promote”</w:t>
      </w:r>
    </w:p>
    <w:p>
      <w:pPr>
        <w:pStyle w:val="ListParagraph"/>
        <w:numPr>
          <w:ilvl w:val="0"/>
          <w:numId w:val="3"/>
        </w:numPr>
        <w:spacing w:after="60"/>
      </w:pPr>
      <w:r>
        <w:t xml:space="preserve">Pipeline ingests closed-case notes; classifies, dedups, scores.</w:t>
      </w:r>
    </w:p>
    <w:p>
      <w:pPr>
        <w:pStyle w:val="ListParagraph"/>
        <w:numPr>
          <w:ilvl w:val="0"/>
          <w:numId w:val="3"/>
        </w:numPr>
        <w:spacing w:after="60"/>
      </w:pPr>
      <w:r>
        <w:t xml:space="preserve">Generates a candidate article with provenance: which cases, which SE, which product.</w:t>
      </w:r>
    </w:p>
    <w:p>
      <w:pPr>
        <w:pStyle w:val="ListParagraph"/>
        <w:numPr>
          <w:ilvl w:val="0"/>
          <w:numId w:val="3"/>
        </w:numPr>
        <w:spacing w:after="60"/>
      </w:pPr>
      <w:r>
        <w:t xml:space="preserve">Lands in “awaiting human review” queue with Trust &amp; Safety + sensitivity flags pre-computed.</w:t>
      </w:r>
    </w:p>
    <w:p>
      <w:pPr>
        <w:pStyle w:val="ListParagraph"/>
        <w:numPr>
          <w:ilvl w:val="0"/>
          <w:numId w:val="3"/>
        </w:numPr>
        <w:spacing w:after="60"/>
      </w:pPr>
      <w:r>
        <w:t xml:space="preserve">KM Lead or SME reviews, edits, approves → published to Cornerstone AAQ as an AI-readable asset.</w:t>
      </w:r>
    </w:p>
    <w:p>
      <w:pPr>
        <w:pStyle w:val="ListParagraph"/>
        <w:numPr>
          <w:ilvl w:val="0"/>
          <w:numId w:val="3"/>
        </w:numPr>
        <w:spacing w:after="60"/>
      </w:pPr>
      <w:r>
        <w:t xml:space="preserve">If rejected, the rejection reason becomes a training signal back to the AI pipeline.</w:t>
      </w:r>
    </w:p>
    <w:p>
      <w:pPr>
        <w:pStyle w:val="Heading2"/>
        <w:spacing w:after="120" w:before="240"/>
      </w:pPr>
      <w:r>
        <w:t xml:space="preserve">6.5 LOB / SBU leader — “one screen”</w:t>
      </w:r>
    </w:p>
    <w:p>
      <w:pPr>
        <w:pStyle w:val="ListParagraph"/>
        <w:numPr>
          <w:ilvl w:val="0"/>
          <w:numId w:val="3"/>
        </w:numPr>
        <w:spacing w:after="60"/>
      </w:pPr>
      <w:r>
        <w:t xml:space="preserve">Opens portfolio dashboard for the product area.</w:t>
      </w:r>
    </w:p>
    <w:p>
      <w:pPr>
        <w:pStyle w:val="ListParagraph"/>
        <w:numPr>
          <w:ilvl w:val="0"/>
          <w:numId w:val="3"/>
        </w:numPr>
        <w:spacing w:after="60"/>
      </w:pPr>
      <w:r>
        <w:t xml:space="preserve">Sees one health score (composite of freshness, performance, governance, AI-readiness) with trend line.</w:t>
      </w:r>
    </w:p>
    <w:p>
      <w:pPr>
        <w:pStyle w:val="ListParagraph"/>
        <w:numPr>
          <w:ilvl w:val="0"/>
          <w:numId w:val="3"/>
        </w:numPr>
        <w:spacing w:after="60"/>
      </w:pPr>
      <w:r>
        <w:t xml:space="preserve">Drills into stale-but-high-impact list, weak coverage areas vs. customer demand, and AI grounding gaps.</w:t>
      </w:r>
    </w:p>
    <w:p>
      <w:pPr>
        <w:pStyle w:val="ListParagraph"/>
        <w:numPr>
          <w:ilvl w:val="0"/>
          <w:numId w:val="3"/>
        </w:numPr>
        <w:spacing w:after="60"/>
      </w:pPr>
      <w:r>
        <w:t xml:space="preserve">Exports a 1-page summary for QBR.</w:t>
      </w:r>
    </w:p>
    <w:p>
      <w:r>
        <w:br w:type="page"/>
      </w:r>
    </w:p>
    <w:p>
      <w:pPr>
        <w:pStyle w:val="Heading1"/>
        <w:spacing w:after="120" w:before="240"/>
      </w:pPr>
      <w:r>
        <w:t xml:space="preserve">7. Scope</w:t>
      </w:r>
    </w:p>
    <w:p>
      <w:pPr>
        <w:pStyle w:val="Heading2"/>
        <w:spacing w:after="120" w:before="240"/>
      </w:pPr>
      <w:r>
        <w:t xml:space="preserve">7.1 In scope (FY27)</w:t>
      </w:r>
    </w:p>
    <w:p>
      <w:pPr>
        <w:pStyle w:val="ListParagraph"/>
        <w:numPr>
          <w:ilvl w:val="0"/>
          <w:numId w:val="2"/>
        </w:numPr>
        <w:spacing w:after="60"/>
      </w:pPr>
      <w:r>
        <w:t xml:space="preserve">Inventory + canonical content identity across CSS, MSS, CEnS, CZE, SCIM, A&amp;I starting destinations.</w:t>
      </w:r>
    </w:p>
    <w:p>
      <w:pPr>
        <w:pStyle w:val="ListParagraph"/>
        <w:numPr>
          <w:ilvl w:val="0"/>
          <w:numId w:val="2"/>
        </w:numPr>
        <w:spacing w:after="60"/>
      </w:pPr>
      <w:r>
        <w:t xml:space="preserve">Content Health Dashboard (portfolio + article views, multi-lens: freshness / traffic / ownership / AI-readiness).</w:t>
      </w:r>
    </w:p>
    <w:p>
      <w:pPr>
        <w:pStyle w:val="ListParagraph"/>
        <w:numPr>
          <w:ilvl w:val="0"/>
          <w:numId w:val="2"/>
        </w:numPr>
        <w:spacing w:after="60"/>
      </w:pPr>
      <w:r>
        <w:t xml:space="preserve">Governance gate at publish for all authoring paths integrated in v1.</w:t>
      </w:r>
    </w:p>
    <w:p>
      <w:pPr>
        <w:pStyle w:val="ListParagraph"/>
        <w:numPr>
          <w:ilvl w:val="0"/>
          <w:numId w:val="2"/>
        </w:numPr>
        <w:spacing w:after="60"/>
      </w:pPr>
      <w:r>
        <w:t xml:space="preserve">AI drafting from KMA + closed-case notes with human review queue.</w:t>
      </w:r>
    </w:p>
    <w:p>
      <w:pPr>
        <w:pStyle w:val="ListParagraph"/>
        <w:numPr>
          <w:ilvl w:val="0"/>
          <w:numId w:val="2"/>
        </w:numPr>
        <w:spacing w:after="60"/>
      </w:pPr>
      <w:r>
        <w:t xml:space="preserve">Performance ingestion from LMC, SMC, AAQ, search, AI grounding telemetry.</w:t>
      </w:r>
    </w:p>
    <w:p>
      <w:pPr>
        <w:pStyle w:val="ListParagraph"/>
        <w:numPr>
          <w:ilvl w:val="0"/>
          <w:numId w:val="2"/>
        </w:numPr>
        <w:spacing w:after="60"/>
      </w:pPr>
      <w:r>
        <w:t xml:space="preserve">Maintenance signal engine: stale + popular, conflict, owner change, broken link, AI confidence drop.</w:t>
      </w:r>
    </w:p>
    <w:p>
      <w:pPr>
        <w:pStyle w:val="ListParagraph"/>
        <w:numPr>
          <w:ilvl w:val="0"/>
          <w:numId w:val="2"/>
        </w:numPr>
        <w:spacing w:after="60"/>
      </w:pPr>
      <w:r>
        <w:t xml:space="preserve">Retirement / archive flow with reversible delete + URL redirect + AI-corpus removal.</w:t>
      </w:r>
    </w:p>
    <w:p>
      <w:pPr>
        <w:pStyle w:val="ListParagraph"/>
        <w:numPr>
          <w:ilvl w:val="0"/>
          <w:numId w:val="2"/>
        </w:numPr>
        <w:spacing w:after="60"/>
      </w:pPr>
      <w:r>
        <w:t xml:space="preserve">Feedback loop wiring: Performance → Idea Engine; Maintenance → Idea Engine; T&amp;S incidents → Governance.</w:t>
      </w:r>
    </w:p>
    <w:p>
      <w:pPr>
        <w:pStyle w:val="Heading2"/>
        <w:spacing w:after="120" w:before="240"/>
      </w:pPr>
      <w:r>
        <w:t xml:space="preserve">7.2 Out of scope (FY27)</w:t>
      </w:r>
    </w:p>
    <w:p>
      <w:pPr>
        <w:pStyle w:val="ListParagraph"/>
        <w:numPr>
          <w:ilvl w:val="0"/>
          <w:numId w:val="2"/>
        </w:numPr>
        <w:spacing w:after="60"/>
      </w:pPr>
      <w:r>
        <w:t xml:space="preserve">Replacing Rubik / Content Mentor / VS Code authoring surfaces. We integrate, we don’t rebuild.</w:t>
      </w:r>
    </w:p>
    <w:p>
      <w:pPr>
        <w:pStyle w:val="ListParagraph"/>
        <w:numPr>
          <w:ilvl w:val="0"/>
          <w:numId w:val="2"/>
        </w:numPr>
        <w:spacing w:after="60"/>
      </w:pPr>
      <w:r>
        <w:t xml:space="preserve">Building net-new customer search UX on LMC/SMC.</w:t>
      </w:r>
    </w:p>
    <w:p>
      <w:pPr>
        <w:pStyle w:val="ListParagraph"/>
        <w:numPr>
          <w:ilvl w:val="0"/>
          <w:numId w:val="2"/>
        </w:numPr>
        <w:spacing w:after="60"/>
      </w:pPr>
      <w:r>
        <w:t xml:space="preserve">Translation engine. We surface localization state, we don’t translate.</w:t>
      </w:r>
    </w:p>
    <w:p>
      <w:pPr>
        <w:pStyle w:val="ListParagraph"/>
        <w:numPr>
          <w:ilvl w:val="0"/>
          <w:numId w:val="2"/>
        </w:numPr>
        <w:spacing w:after="60"/>
      </w:pPr>
      <w:r>
        <w:t xml:space="preserve">Replacing case management or product spec systems.</w:t>
      </w:r>
    </w:p>
    <w:p>
      <w:pPr>
        <w:pStyle w:val="ListParagraph"/>
        <w:numPr>
          <w:ilvl w:val="0"/>
          <w:numId w:val="2"/>
        </w:numPr>
        <w:spacing w:after="60"/>
      </w:pPr>
      <w:r>
        <w:t xml:space="preserve">Re-platforming Cornerstone AAQ.</w:t>
      </w:r>
    </w:p>
    <w:p>
      <w:pPr>
        <w:pStyle w:val="Heading2"/>
        <w:spacing w:after="120" w:before="240"/>
      </w:pPr>
      <w:r>
        <w:t xml:space="preserve">7.3 Assumptions</w:t>
      </w:r>
    </w:p>
    <w:p>
      <w:pPr>
        <w:pStyle w:val="ListParagraph"/>
        <w:numPr>
          <w:ilvl w:val="0"/>
          <w:numId w:val="2"/>
        </w:numPr>
        <w:spacing w:after="60"/>
      </w:pPr>
      <w:r>
        <w:t xml:space="preserve">Existing tools expose APIs or have a path to webhooks within FY27 H1 for the destinations listed above.</w:t>
      </w:r>
    </w:p>
    <w:p>
      <w:pPr>
        <w:pStyle w:val="ListParagraph"/>
        <w:numPr>
          <w:ilvl w:val="0"/>
          <w:numId w:val="2"/>
        </w:numPr>
        <w:spacing w:after="60"/>
      </w:pPr>
      <w:r>
        <w:t xml:space="preserve">AAD groups and ownership directories are authoritative enough to seed ownership; gaps will be reconciled via the KM Lead workflow.</w:t>
      </w:r>
    </w:p>
    <w:p>
      <w:pPr>
        <w:pStyle w:val="ListParagraph"/>
        <w:numPr>
          <w:ilvl w:val="0"/>
          <w:numId w:val="2"/>
        </w:numPr>
        <w:spacing w:after="60"/>
      </w:pPr>
      <w:r>
        <w:t xml:space="preserve">LOB-leader-level adoption is sponsored by KM leadership and tracked at the FY27 mid-year review.</w:t>
      </w:r>
    </w:p>
    <w:p>
      <w:r>
        <w:br w:type="page"/>
      </w:r>
    </w:p>
    <w:p>
      <w:pPr>
        <w:pStyle w:val="Heading1"/>
        <w:spacing w:after="120" w:before="240"/>
      </w:pPr>
      <w:r>
        <w:t xml:space="preserve">8. System architecture overview</w:t>
      </w:r>
    </w:p>
    <w:p>
      <w:pPr>
        <w:spacing w:after="100"/>
      </w:pPr>
      <w:r>
        <w:t xml:space="preserve">The platform is organized as 8 connected lifecycle stages on the primary clockwise flow, plus 3 cross-cutting planes that span every stage. This is the same model rendered interactively at the lifecycle URL on the cover.</w:t>
      </w:r>
    </w:p>
    <w:p>
      <w:pPr>
        <w:pStyle w:val="Heading2"/>
        <w:spacing w:after="120" w:before="240"/>
      </w:pPr>
      <w:r>
        <w:t xml:space="preserve">8.1 Eight lifecycle stages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6500"/>
        <w:gridCol w:w="2400"/>
      </w:tblGrid>
      <w:tr>
        <w:trPr>
          <w:tblHeader/>
        </w:trPr>
        <w:tc>
          <w:tcPr>
            <w:tcW w:type="dxa" w:w="4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w:t>
            </w:r>
          </w:p>
        </w:tc>
        <w:tc>
          <w:tcPr>
            <w:tcW w:type="dxa" w:w="19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Stage</w:t>
            </w:r>
          </w:p>
        </w:tc>
        <w:tc>
          <w:tcPr>
            <w:tcW w:type="dxa" w:w="65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What it does</w:t>
            </w:r>
          </w:p>
        </w:tc>
        <w:tc>
          <w:tcPr>
            <w:tcW w:type="dxa" w:w="24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Primary persona(s)</w:t>
            </w:r>
          </w:p>
        </w:tc>
      </w:tr>
      <w:tr>
        <w:tc>
          <w:tcPr>
            <w:tcW w:type="dxa" w:w="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1</w:t>
            </w:r>
          </w:p>
        </w:tc>
        <w:tc>
          <w:tcPr>
            <w:tcW w:type="dxa" w:w="1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Idea Engine</w:t>
            </w:r>
          </w:p>
        </w:tc>
        <w:tc>
          <w:tcPr>
            <w:tcW w:type="dxa" w:w="6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Turns customer demand, support cases, search failures, AI grounding misses, releases, and strategy into a prioritized backlog.</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 LOB</w:t>
            </w:r>
          </w:p>
        </w:tc>
      </w:tr>
      <w:tr>
        <w:tc>
          <w:tcPr>
            <w:tcW w:type="dxa" w:w="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2</w:t>
            </w:r>
          </w:p>
        </w:tc>
        <w:tc>
          <w:tcPr>
            <w:tcW w:type="dxa" w:w="1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Content Creation</w:t>
            </w:r>
          </w:p>
        </w:tc>
        <w:tc>
          <w:tcPr>
            <w:tcW w:type="dxa" w:w="6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AI drafting from KMA + human authoring via existing tools; produces a draft with provenance.</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 A, T</w:t>
            </w:r>
          </w:p>
        </w:tc>
      </w:tr>
      <w:tr>
        <w:tc>
          <w:tcPr>
            <w:tcW w:type="dxa" w:w="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3</w:t>
            </w:r>
          </w:p>
        </w:tc>
        <w:tc>
          <w:tcPr>
            <w:tcW w:type="dxa" w:w="1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Content Health</w:t>
            </w:r>
          </w:p>
        </w:tc>
        <w:tc>
          <w:tcPr>
            <w:tcW w:type="dxa" w:w="6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Observability layer: inventory, freshness, quality, ownership, AI-readiness scores.</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 LOB</w:t>
            </w:r>
          </w:p>
        </w:tc>
      </w:tr>
      <w:tr>
        <w:tc>
          <w:tcPr>
            <w:tcW w:type="dxa" w:w="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4</w:t>
            </w:r>
          </w:p>
        </w:tc>
        <w:tc>
          <w:tcPr>
            <w:tcW w:type="dxa" w:w="1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Publish</w:t>
            </w:r>
          </w:p>
        </w:tc>
        <w:tc>
          <w:tcPr>
            <w:tcW w:type="dxa" w:w="6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Single publish action that distributes to destinations; canonical ID + redirects + provenance.</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w:t>
            </w:r>
          </w:p>
        </w:tc>
      </w:tr>
      <w:tr>
        <w:tc>
          <w:tcPr>
            <w:tcW w:type="dxa" w:w="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5</w:t>
            </w:r>
          </w:p>
        </w:tc>
        <w:tc>
          <w:tcPr>
            <w:tcW w:type="dxa" w:w="1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Performance</w:t>
            </w:r>
          </w:p>
        </w:tc>
        <w:tc>
          <w:tcPr>
            <w:tcW w:type="dxa" w:w="6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Analytics, Golden Data sets, AI grounding telemetry, usage and deflection signals.</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 P, LOB</w:t>
            </w:r>
          </w:p>
        </w:tc>
      </w:tr>
      <w:tr>
        <w:tc>
          <w:tcPr>
            <w:tcW w:type="dxa" w:w="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6</w:t>
            </w:r>
          </w:p>
        </w:tc>
        <w:tc>
          <w:tcPr>
            <w:tcW w:type="dxa" w:w="1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Maintenance</w:t>
            </w:r>
          </w:p>
        </w:tc>
        <w:tc>
          <w:tcPr>
            <w:tcW w:type="dxa" w:w="6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Triggered updates: signals decide what to refresh, who to ping, what to retire.</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 T</w:t>
            </w:r>
          </w:p>
        </w:tc>
      </w:tr>
      <w:tr>
        <w:tc>
          <w:tcPr>
            <w:tcW w:type="dxa" w:w="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7</w:t>
            </w:r>
          </w:p>
        </w:tc>
        <w:tc>
          <w:tcPr>
            <w:tcW w:type="dxa" w:w="1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Governance</w:t>
            </w:r>
          </w:p>
        </w:tc>
        <w:tc>
          <w:tcPr>
            <w:tcW w:type="dxa" w:w="6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Standards, metadata, sensitivity, AI-readiness; enforced as a gate at Publish.</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 P, A</w:t>
            </w:r>
          </w:p>
        </w:tc>
      </w:tr>
      <w:tr>
        <w:tc>
          <w:tcPr>
            <w:tcW w:type="dxa" w:w="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8</w:t>
            </w:r>
          </w:p>
        </w:tc>
        <w:tc>
          <w:tcPr>
            <w:tcW w:type="dxa" w:w="1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Retirement</w:t>
            </w:r>
          </w:p>
        </w:tc>
        <w:tc>
          <w:tcPr>
            <w:tcW w:type="dxa" w:w="6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Archive, redirect, or delete with reversible disposition + corpus removal.</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w:t>
            </w:r>
          </w:p>
        </w:tc>
      </w:tr>
    </w:tbl>
    <w:p>
      <w:pPr>
        <w:pStyle w:val="Heading2"/>
        <w:spacing w:after="120" w:before="240"/>
      </w:pPr>
      <w:r>
        <w:t xml:space="preserve">8.2 Three cross-cutting planes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5800"/>
      </w:tblGrid>
      <w:tr>
        <w:trPr>
          <w:tblHeader/>
        </w:trPr>
        <w:tc>
          <w:tcPr>
            <w:tcW w:type="dxa" w:w="24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Plane</w:t>
            </w:r>
          </w:p>
        </w:tc>
        <w:tc>
          <w:tcPr>
            <w:tcW w:type="dxa" w:w="30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Spans</w:t>
            </w:r>
          </w:p>
        </w:tc>
        <w:tc>
          <w:tcPr>
            <w:tcW w:type="dxa" w:w="58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Purpose</w:t>
            </w:r>
          </w:p>
        </w:tc>
      </w:tr>
      <w:tr>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Health (top banner)</w:t>
            </w:r>
          </w:p>
        </w:tc>
        <w:tc>
          <w:tcPr>
            <w:tcW w:type="dxa" w:w="3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All stages</w:t>
            </w:r>
          </w:p>
        </w:tc>
        <w:tc>
          <w:tcPr>
            <w:tcW w:type="dxa" w:w="5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Observability over inventory, freshness, quality — always-on overlay.</w:t>
            </w:r>
          </w:p>
        </w:tc>
      </w:tr>
      <w:tr>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Trust &amp; Safety (overlay on AI)</w:t>
            </w:r>
          </w:p>
        </w:tc>
        <w:tc>
          <w:tcPr>
            <w:tcW w:type="dxa" w:w="3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Heaviest on Creation + AI paths; checked at Governance gate</w:t>
            </w:r>
          </w:p>
        </w:tc>
        <w:tc>
          <w:tcPr>
            <w:tcW w:type="dxa" w:w="5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Sensitivity, audience scope, provenance, hallucination risk, sensitive entity scan.</w:t>
            </w:r>
          </w:p>
        </w:tc>
      </w:tr>
      <w:tr>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Feedback (bottom band)</w:t>
            </w:r>
          </w:p>
        </w:tc>
        <w:tc>
          <w:tcPr>
            <w:tcW w:type="dxa" w:w="3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Performance → Maintenance → Idea Engine; T&amp;S → Governance</w:t>
            </w:r>
          </w:p>
        </w:tc>
        <w:tc>
          <w:tcPr>
            <w:tcW w:type="dxa" w:w="5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Continuous improvement loop that auto-creates backlog from signals.</w:t>
            </w:r>
          </w:p>
        </w:tc>
      </w:tr>
    </w:tbl>
    <w:p>
      <w:pPr>
        <w:pStyle w:val="Heading2"/>
        <w:spacing w:after="120" w:before="240"/>
      </w:pPr>
      <w:r>
        <w:t xml:space="preserve">8.3 Logical service decomposition</w:t>
      </w:r>
    </w:p>
    <w:p>
      <w:pPr>
        <w:pStyle w:val="ListParagraph"/>
        <w:numPr>
          <w:ilvl w:val="0"/>
          <w:numId w:val="2"/>
        </w:numPr>
        <w:spacing w:after="60"/>
      </w:pPr>
      <w:r>
        <w:t xml:space="preserve">Inventory &amp; Identity Service — canonical content ID, destination mapping, ownership directory.</w:t>
      </w:r>
    </w:p>
    <w:p>
      <w:pPr>
        <w:pStyle w:val="ListParagraph"/>
        <w:numPr>
          <w:ilvl w:val="0"/>
          <w:numId w:val="2"/>
        </w:numPr>
        <w:spacing w:after="60"/>
      </w:pPr>
      <w:r>
        <w:t xml:space="preserve">Signal Ingestion Service — streams from cases, search, AI grounding, telemetry, releases.</w:t>
      </w:r>
    </w:p>
    <w:p>
      <w:pPr>
        <w:pStyle w:val="ListParagraph"/>
        <w:numPr>
          <w:ilvl w:val="0"/>
          <w:numId w:val="2"/>
        </w:numPr>
        <w:spacing w:after="60"/>
      </w:pPr>
      <w:r>
        <w:t xml:space="preserve">Backlog Service — prioritized work items linking signals → candidate content asks.</w:t>
      </w:r>
    </w:p>
    <w:p>
      <w:pPr>
        <w:pStyle w:val="ListParagraph"/>
        <w:numPr>
          <w:ilvl w:val="0"/>
          <w:numId w:val="2"/>
        </w:numPr>
        <w:spacing w:after="60"/>
      </w:pPr>
      <w:r>
        <w:t xml:space="preserve">Authoring Bridge — connectors to Rubik, Content Mentor, VS Code, KMA, CSS Wiki.</w:t>
      </w:r>
    </w:p>
    <w:p>
      <w:pPr>
        <w:pStyle w:val="ListParagraph"/>
        <w:numPr>
          <w:ilvl w:val="0"/>
          <w:numId w:val="2"/>
        </w:numPr>
        <w:spacing w:after="60"/>
      </w:pPr>
      <w:r>
        <w:t xml:space="preserve">Governance Gate — rules engine: metadata, T&amp;S, AI-readiness, brand, accessibility, SEO.</w:t>
      </w:r>
    </w:p>
    <w:p>
      <w:pPr>
        <w:pStyle w:val="ListParagraph"/>
        <w:numPr>
          <w:ilvl w:val="0"/>
          <w:numId w:val="2"/>
        </w:numPr>
        <w:spacing w:after="60"/>
      </w:pPr>
      <w:r>
        <w:t xml:space="preserve">Publish Orchestrator — single-action publish to LMC / SMC / Evergreen / CSS Wiki / Cornerstone AAQ.</w:t>
      </w:r>
    </w:p>
    <w:p>
      <w:pPr>
        <w:pStyle w:val="ListParagraph"/>
        <w:numPr>
          <w:ilvl w:val="0"/>
          <w:numId w:val="2"/>
        </w:numPr>
        <w:spacing w:after="60"/>
      </w:pPr>
      <w:r>
        <w:t xml:space="preserve">Health &amp; Performance Service — scoring, dashboards, Golden Data sets, alerts.</w:t>
      </w:r>
    </w:p>
    <w:p>
      <w:pPr>
        <w:pStyle w:val="ListParagraph"/>
        <w:numPr>
          <w:ilvl w:val="0"/>
          <w:numId w:val="2"/>
        </w:numPr>
        <w:spacing w:after="60"/>
      </w:pPr>
      <w:r>
        <w:t xml:space="preserve">Maintenance Signal Engine — trigger detection → work item creation.</w:t>
      </w:r>
    </w:p>
    <w:p>
      <w:pPr>
        <w:pStyle w:val="ListParagraph"/>
        <w:numPr>
          <w:ilvl w:val="0"/>
          <w:numId w:val="2"/>
        </w:numPr>
        <w:spacing w:after="60"/>
      </w:pPr>
      <w:r>
        <w:t xml:space="preserve">Retirement &amp; Corpus Hygiene — disposition, redirect, AI-corpus removal.</w:t>
      </w:r>
    </w:p>
    <w:p>
      <w:pPr>
        <w:pBdr>
          <w:left w:val="single" w:color="B11F4B" w:sz="24" w:space="8"/>
        </w:pBdr>
        <w:shd w:fill="F7E2EA" w:val="clear"/>
        <w:spacing w:after="120" w:before="120"/>
      </w:pPr>
      <w:r>
        <w:rPr>
          <w:b/>
          <w:bCs/>
          <w:color w:val="7A1535"/>
        </w:rPr>
        <w:t xml:space="preserve">Diagram of record: </w:t>
      </w:r>
      <w:r>
        <w:t xml:space="preserve">The authoritative interactive diagram lives at https://sonymanay.github.io/ccs-discovery-dashboard/lifecycle.html. Use lenses (AI augmentation / Human path / Governance / Feedback loops) to focus the view. This PRD’s requirements numbering aligns to the stage numbering used there.</w:t>
      </w:r>
    </w:p>
    <w:p>
      <w:r>
        <w:br w:type="page"/>
      </w:r>
    </w:p>
    <w:p>
      <w:pPr>
        <w:pStyle w:val="Heading1"/>
        <w:spacing w:after="120" w:before="240"/>
      </w:pPr>
      <w:r>
        <w:t xml:space="preserve">9. Functional requirements</w:t>
      </w:r>
    </w:p>
    <w:p>
      <w:pPr>
        <w:spacing w:after="100"/>
      </w:pPr>
      <w:r>
        <w:t xml:space="preserve">PRD-level requirements rolled up from the 119 workshop requirements in CCS_Requirements_Mapping.docx. Each is traceable via the “Linked workshop reqs” column. Personas: T=Tech SE, K=KM Lead, P=Publish Mgr, A=AI Creator, LOB=SBU/LOB leader.</w:t>
      </w:r>
    </w:p>
    <w:p>
      <w:pPr>
        <w:pStyle w:val="Heading2"/>
        <w:spacing w:after="120" w:before="240"/>
      </w:pPr>
      <w:r>
        <w:t xml:space="preserve">9.1 By lifecycle stage</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500"/>
        <w:gridCol w:w="1200"/>
        <w:gridCol w:w="700"/>
        <w:gridCol w:w="2400"/>
      </w:tblGrid>
      <w:tr>
        <w:trPr>
          <w:tblHeader/>
        </w:trPr>
        <w:tc>
          <w:tcPr>
            <w:tcW w:type="dxa" w:w="9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FR-ID</w:t>
            </w:r>
          </w:p>
        </w:tc>
        <w:tc>
          <w:tcPr>
            <w:tcW w:type="dxa" w:w="15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Stage</w:t>
            </w:r>
          </w:p>
        </w:tc>
        <w:tc>
          <w:tcPr>
            <w:tcW w:type="dxa" w:w="45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Requirement</w:t>
            </w:r>
          </w:p>
        </w:tc>
        <w:tc>
          <w:tcPr>
            <w:tcW w:type="dxa" w:w="12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Personas</w:t>
            </w:r>
          </w:p>
        </w:tc>
        <w:tc>
          <w:tcPr>
            <w:tcW w:type="dxa" w:w="7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Pri</w:t>
            </w:r>
          </w:p>
        </w:tc>
        <w:tc>
          <w:tcPr>
            <w:tcW w:type="dxa" w:w="24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Linked workshop reqs</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FR-IE-01</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Idea Engine</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Single backlog UI showing all candidate content asks with source signal, persona owner, priority, and ETA.</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 LOB</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IE-01, IE-02, IE-03</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FR-IE-02</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Idea Engine</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One-click “flag from case” capture that creates a backlog item with case context attached.</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T, K</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IE-04, IE-05</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FR-IE-03</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Idea Engine</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Auto-ingest signals from search-failure logs, AI grounding misses, and high-volume case clusters.</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IE-06, IE-07, IE-08</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FR-IE-04</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Idea Engine</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Demand vs. coverage view: heat-map of customer demand by product area against existing content density.</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LOB, K</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IE-09, IE-10</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FR-IE-05</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Idea Engine</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Backlog scoring model combining customer-demand weight, AI-grounding gap, business-strategy tag.</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IE-11, IE-12</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FR-IE-06</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Idea Engine</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Quarterly editorial planning view: theme buckets, capacity, expected outcomes.</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 LOB</w:t>
            </w:r>
          </w:p>
        </w:tc>
        <w:tc>
          <w:tcPr>
            <w:tcW w:type="dxa" w:w="7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P2</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IE-13</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FR-CC-01</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Creation</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AI drafting service grounded in KMA + product spec + internal SE notes; outputs draft + provenance + confidence.</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 A</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CC-01, CC-02, CC-03</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FR-CC-02</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Creation</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Human-in-the-loop review queue for every AI-generated or AI-augmented draft before it can be published.</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 K</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CC-04, CC-05</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FR-CC-03</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Creation</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Connectors to existing authoring tools (Rubik, Content Mentor, VS Code) so authors stay in flow.</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 T</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CC-06, CC-07</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FR-CC-04</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Creation</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Reusable component library (titles, callouts, code blocks, screenshots) with brand + accessibility built in.</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 A</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CC-08, CC-09</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FR-CC-05</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Creation</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KMA case-notes harvesting pipeline with dedup, classification, sensitive-entity scan, and confidence score.</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 K</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CC-10, CC-11, CC-12</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FR-CC-06</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Creation</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Templates per content type (how-to, troubleshooting, reference, internal-only) enforcing structure.</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 K</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CC-13</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FR-CC-07</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Creation</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Author-light “fix-in-place” inline edit for Tech SEs without entering a full authoring tool.</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T</w:t>
            </w:r>
          </w:p>
        </w:tc>
        <w:tc>
          <w:tcPr>
            <w:tcW w:type="dxa" w:w="7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P2</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CC-14, CC-15</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FR-CH-01</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Health</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Health Dashboard with portfolio + per-article views and lenses for freshness, traffic, ownership, AI-readiness.</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 LOB</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CH-01, CH-02, CH-03</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FR-CH-02</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Health</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Composite Content Health Score per article with explainable factor breakdown (freshness/quality/ownership/AI).</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CH-04, CH-05</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FR-CH-03</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Health</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Single inventory across CSS, MSS, CEnS, CZE, SCIM, A&amp;I starting destinations.</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 LOB</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CH-06, CH-07</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FR-CH-04</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Health</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Saved filters and shareable dashboard URLs for KM Lead operating rhythms.</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CH-08</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FR-CH-05</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Health</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Executive 1-page portfolio summary export (PNG / PDF / docx) per LOB.</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LOB</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CH-09, CH-10</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FR-CH-06</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Health</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Anomaly alerts (sudden traffic drop, negative-feedback spike, ownership vacuum) into KM Lead’s tool of choice.</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w:t>
            </w:r>
          </w:p>
        </w:tc>
        <w:tc>
          <w:tcPr>
            <w:tcW w:type="dxa" w:w="7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P2</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CH-11, CH-12</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FR-PB-01</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Publish</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Single publish action that distributes to all subscribed destinations using one canonical content ID.</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 A</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PB-01, PB-02</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FR-PB-02</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Publish</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Publish is blocked by Governance gate; only “green-on-all-required-checks” content can publish.</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 K</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PB-03, GV-01, GV-02</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FR-PB-03</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Publish</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Scheduled publish + embargo + simultaneous multi-destination publish with rollback.</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PB-04, PB-05</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FR-PB-04</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Publish</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Audience targeting at publish: internal-only, partner, customer-public; inherited by AI-corpus filters.</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 A</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PB-06, PB-07</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FR-PB-05</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Publish</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Publish history with diff view and one-click revert.</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w:t>
            </w:r>
          </w:p>
        </w:tc>
        <w:tc>
          <w:tcPr>
            <w:tcW w:type="dxa" w:w="7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P2</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PB-08</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FR-PF-01</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Performance</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Unified performance view per article: views, dwell, deflection, AI grounding rate, feedback, Golden Data score.</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 P, LOB</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PF-01, PF-02, PF-03</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FR-PF-02</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Performance</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Golden Data Sets per content domain to score AI grounding accuracy and content usefulness.</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 A</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PF-04, PF-05</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FR-PF-03</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Performance</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Cohort comparison (this article vs. peer set, this month vs. last) with significance indicator.</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 LOB</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PF-06</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FR-PF-04</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Performance</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Automatic routing of low-performing content into Maintenance signal queue.</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PF-07, MN-04</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FR-PF-05</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Performance</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QBR-ready exports of portfolio performance with narrative summary.</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LOB</w:t>
            </w:r>
          </w:p>
        </w:tc>
        <w:tc>
          <w:tcPr>
            <w:tcW w:type="dxa" w:w="7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P2</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PF-08</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FR-MN-01</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Maintenance</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Signal engine that detects stale-but-popular, conflict, owner-change, broken-link, AI confidence drop.</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 T</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MN-01, MN-02, MN-03</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FR-MN-02</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Maintenance</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Each signal creates a work item routed to current owner; SLA timer starts.</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MN-04, MN-05</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FR-MN-03</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Maintenance</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AI can propose the update for low-risk refreshes (typo, version bump, dead link); human approves.</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 A</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MN-06, MN-07</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FR-MN-04</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Maintenance</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Bulk ownership reassignment when an owner leaves or a domain re-orgs.</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MN-08</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FR-MN-05</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Maintenance</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“Is this still accurate?” one-tap verification for Tech SEs in flow of case work.</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T</w:t>
            </w:r>
          </w:p>
        </w:tc>
        <w:tc>
          <w:tcPr>
            <w:tcW w:type="dxa" w:w="7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P2</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MN-09</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FR-GV-01</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Governance</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Rules engine enforcing required metadata (audience, product, sensitivity, owner, expiration) at publish.</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 P, A</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GV-01, GV-02, GV-03</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FR-GV-02</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Governance</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AI-readiness checks at gate: provenance present, structure parseable, sensitive entities scanned, hallucination risk scored.</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 A</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GV-04, GV-05</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FR-GV-03</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Governance</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Standards library versioned and the gate references the version it ran against (auditability).</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GV-06</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FR-GV-04</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Governance</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Brand, accessibility, SEO checks run as advisory at draft time, hard at publish for required surfaces.</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GV-07, GV-08</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FR-GV-05</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Governance</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Governance dashboard: % of inventory passing each rule, drill-down to failing items.</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 LOB</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GV-09, GV-10</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FR-GV-06</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Governance</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Exception workflow with expiration: an item can pass with a documented exception that auto-expires.</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 A</w:t>
            </w:r>
          </w:p>
        </w:tc>
        <w:tc>
          <w:tcPr>
            <w:tcW w:type="dxa" w:w="7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P2</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GV-11</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FR-RT-01</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Retirement</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Disposition flow for expiring content: archive, redirect, delete, or extend, with reason captured.</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RT-01, RT-02</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FR-RT-02</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Retirement</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Retired content is removed from AI corpora within 24 h with audit trail.</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 A</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RT-03, RT-04</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FR-RT-03</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Retirement</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Reversible delete window of 30 days with one-click restore.</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RT-05</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FR-RT-04</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Retirement</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URL redirect + canonical-target mapping so customer / search traffic is not lost.</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 K</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RT-06</w:t>
            </w:r>
          </w:p>
        </w:tc>
      </w:tr>
    </w:tbl>
    <w:p>
      <w:pPr>
        <w:pStyle w:val="Heading2"/>
        <w:spacing w:after="120" w:before="240"/>
      </w:pPr>
      <w:r>
        <w:t xml:space="preserve">9.2 Cross-cutting planes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500"/>
        <w:gridCol w:w="1200"/>
        <w:gridCol w:w="700"/>
        <w:gridCol w:w="2400"/>
      </w:tblGrid>
      <w:tr>
        <w:trPr>
          <w:tblHeader/>
        </w:trPr>
        <w:tc>
          <w:tcPr>
            <w:tcW w:type="dxa" w:w="9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FR-ID</w:t>
            </w:r>
          </w:p>
        </w:tc>
        <w:tc>
          <w:tcPr>
            <w:tcW w:type="dxa" w:w="15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Stage</w:t>
            </w:r>
          </w:p>
        </w:tc>
        <w:tc>
          <w:tcPr>
            <w:tcW w:type="dxa" w:w="45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Requirement</w:t>
            </w:r>
          </w:p>
        </w:tc>
        <w:tc>
          <w:tcPr>
            <w:tcW w:type="dxa" w:w="12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Personas</w:t>
            </w:r>
          </w:p>
        </w:tc>
        <w:tc>
          <w:tcPr>
            <w:tcW w:type="dxa" w:w="7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Pri</w:t>
            </w:r>
          </w:p>
        </w:tc>
        <w:tc>
          <w:tcPr>
            <w:tcW w:type="dxa" w:w="24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Linked workshop reqs</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FR-XH-01</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X: Health</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Health plane API exposing freshness / quality / ownership / AI-readiness signals to every other stage.</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All</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X-H-01, X-H-02</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FR-XT-01</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X: T&amp;S</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Trust &amp; Safety service: provenance capture, sensitivity classification, audience-scope check, hallucination risk score.</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 A, P</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X-T-01, X-T-02, X-T-03</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FR-XT-02</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X: T&amp;S</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Every AI-generated or AI-augmented asset carries a machine-readable provenance record.</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 A</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X-T-04</w:t>
            </w:r>
          </w:p>
        </w:tc>
      </w:tr>
      <w:tr>
        <w:tc>
          <w:tcPr>
            <w:tcW w:type="dxa" w:w="9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FR-XF-01</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X: Feedback</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Closed feedback loop: Performance + Maintenance signals can mint backlog items in the Idea Engine automatically.</w:t>
            </w:r>
          </w:p>
        </w:tc>
        <w:tc>
          <w:tcPr>
            <w:tcW w:type="dxa" w:w="1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 LOB</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595959"/>
                <w:sz w:val="18"/>
                <w:szCs w:val="18"/>
              </w:rPr>
              <w:t xml:space="preserve">X-F-01, X-F-02</w:t>
            </w:r>
          </w:p>
        </w:tc>
      </w:tr>
      <w:tr>
        <w:tc>
          <w:tcPr>
            <w:tcW w:type="dxa" w:w="9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FR-XF-02</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X: Feedback</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Customer / SE / partner can submit inline feedback that surfaces in the owner’s queue with context.</w:t>
            </w:r>
          </w:p>
        </w:tc>
        <w:tc>
          <w:tcPr>
            <w:tcW w:type="dxa" w:w="1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T, K</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595959"/>
                <w:sz w:val="18"/>
                <w:szCs w:val="18"/>
              </w:rPr>
              <w:t xml:space="preserve">X-F-03</w:t>
            </w:r>
          </w:p>
        </w:tc>
      </w:tr>
    </w:tbl>
    <w:p>
      <w:r>
        <w:br w:type="page"/>
      </w:r>
    </w:p>
    <w:p>
      <w:pPr>
        <w:pStyle w:val="Heading1"/>
        <w:spacing w:after="120" w:before="240"/>
      </w:pPr>
      <w:r>
        <w:t xml:space="preserve">10. Non-functional requirements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3400"/>
      </w:tblGrid>
      <w:tr>
        <w:trPr>
          <w:tblHeader/>
        </w:trPr>
        <w:tc>
          <w:tcPr>
            <w:tcW w:type="dxa" w:w="22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Category</w:t>
            </w:r>
          </w:p>
        </w:tc>
        <w:tc>
          <w:tcPr>
            <w:tcW w:type="dxa" w:w="56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Requirement</w:t>
            </w:r>
          </w:p>
        </w:tc>
        <w:tc>
          <w:tcPr>
            <w:tcW w:type="dxa" w:w="34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Target / threshold</w:t>
            </w:r>
          </w:p>
        </w:tc>
      </w:tr>
      <w:tr>
        <w:tc>
          <w:tcPr>
            <w:tcW w:type="dxa" w:w="2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Performance</w:t>
            </w:r>
          </w:p>
        </w:tc>
        <w:tc>
          <w:tcPr>
            <w:tcW w:type="dxa" w:w="5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Dashboard load (portfolio view) p95</w:t>
            </w:r>
          </w:p>
        </w:tc>
        <w:tc>
          <w:tcPr>
            <w:tcW w:type="dxa" w:w="3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 2.5 s</w:t>
            </w:r>
          </w:p>
        </w:tc>
      </w:tr>
      <w:tr>
        <w:tc>
          <w:tcPr>
            <w:tcW w:type="dxa" w:w="2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Performance</w:t>
            </w:r>
          </w:p>
        </w:tc>
        <w:tc>
          <w:tcPr>
            <w:tcW w:type="dxa" w:w="5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Publish action (single destination) p95</w:t>
            </w:r>
          </w:p>
        </w:tc>
        <w:tc>
          <w:tcPr>
            <w:tcW w:type="dxa" w:w="3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 5 s</w:t>
            </w:r>
          </w:p>
        </w:tc>
      </w:tr>
      <w:tr>
        <w:tc>
          <w:tcPr>
            <w:tcW w:type="dxa" w:w="2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Performance</w:t>
            </w:r>
          </w:p>
        </w:tc>
        <w:tc>
          <w:tcPr>
            <w:tcW w:type="dxa" w:w="5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Governance gate evaluation p95</w:t>
            </w:r>
          </w:p>
        </w:tc>
        <w:tc>
          <w:tcPr>
            <w:tcW w:type="dxa" w:w="3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 3 s per asset</w:t>
            </w:r>
          </w:p>
        </w:tc>
      </w:tr>
      <w:tr>
        <w:tc>
          <w:tcPr>
            <w:tcW w:type="dxa" w:w="2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Scalability</w:t>
            </w:r>
          </w:p>
        </w:tc>
        <w:tc>
          <w:tcPr>
            <w:tcW w:type="dxa" w:w="5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Inventory size supported</w:t>
            </w:r>
          </w:p>
        </w:tc>
        <w:tc>
          <w:tcPr>
            <w:tcW w:type="dxa" w:w="3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 5 M assets without sharding</w:t>
            </w:r>
          </w:p>
        </w:tc>
      </w:tr>
      <w:tr>
        <w:tc>
          <w:tcPr>
            <w:tcW w:type="dxa" w:w="2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Scalability</w:t>
            </w:r>
          </w:p>
        </w:tc>
        <w:tc>
          <w:tcPr>
            <w:tcW w:type="dxa" w:w="5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Concurrent authors</w:t>
            </w:r>
          </w:p>
        </w:tc>
        <w:tc>
          <w:tcPr>
            <w:tcW w:type="dxa" w:w="3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 2,000 across all destinations</w:t>
            </w:r>
          </w:p>
        </w:tc>
      </w:tr>
      <w:tr>
        <w:tc>
          <w:tcPr>
            <w:tcW w:type="dxa" w:w="2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Availability</w:t>
            </w:r>
          </w:p>
        </w:tc>
        <w:tc>
          <w:tcPr>
            <w:tcW w:type="dxa" w:w="5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Authoring / publish path</w:t>
            </w:r>
          </w:p>
        </w:tc>
        <w:tc>
          <w:tcPr>
            <w:tcW w:type="dxa" w:w="3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99.9% monthly</w:t>
            </w:r>
          </w:p>
        </w:tc>
      </w:tr>
      <w:tr>
        <w:tc>
          <w:tcPr>
            <w:tcW w:type="dxa" w:w="2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Availability</w:t>
            </w:r>
          </w:p>
        </w:tc>
        <w:tc>
          <w:tcPr>
            <w:tcW w:type="dxa" w:w="5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Read-only dashboards</w:t>
            </w:r>
          </w:p>
        </w:tc>
        <w:tc>
          <w:tcPr>
            <w:tcW w:type="dxa" w:w="3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99.95% monthly</w:t>
            </w:r>
          </w:p>
        </w:tc>
      </w:tr>
      <w:tr>
        <w:tc>
          <w:tcPr>
            <w:tcW w:type="dxa" w:w="2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Security</w:t>
            </w:r>
          </w:p>
        </w:tc>
        <w:tc>
          <w:tcPr>
            <w:tcW w:type="dxa" w:w="5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Authentication</w:t>
            </w:r>
          </w:p>
        </w:tc>
        <w:tc>
          <w:tcPr>
            <w:tcW w:type="dxa" w:w="3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AAD SSO, conditional access</w:t>
            </w:r>
          </w:p>
        </w:tc>
      </w:tr>
      <w:tr>
        <w:tc>
          <w:tcPr>
            <w:tcW w:type="dxa" w:w="2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Security</w:t>
            </w:r>
          </w:p>
        </w:tc>
        <w:tc>
          <w:tcPr>
            <w:tcW w:type="dxa" w:w="5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Authorization</w:t>
            </w:r>
          </w:p>
        </w:tc>
        <w:tc>
          <w:tcPr>
            <w:tcW w:type="dxa" w:w="3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Role-based (Author, Reviewer, KM Lead, Admin) + per-LOB scoping</w:t>
            </w:r>
          </w:p>
        </w:tc>
      </w:tr>
      <w:tr>
        <w:tc>
          <w:tcPr>
            <w:tcW w:type="dxa" w:w="2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Data protection</w:t>
            </w:r>
          </w:p>
        </w:tc>
        <w:tc>
          <w:tcPr>
            <w:tcW w:type="dxa" w:w="5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Sensitive content detection</w:t>
            </w:r>
          </w:p>
        </w:tc>
        <w:tc>
          <w:tcPr>
            <w:tcW w:type="dxa" w:w="3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Microsoft Purview labels + custom rules at publish</w:t>
            </w:r>
          </w:p>
        </w:tc>
      </w:tr>
      <w:tr>
        <w:tc>
          <w:tcPr>
            <w:tcW w:type="dxa" w:w="2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Compliance</w:t>
            </w:r>
          </w:p>
        </w:tc>
        <w:tc>
          <w:tcPr>
            <w:tcW w:type="dxa" w:w="5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Audit log retention</w:t>
            </w:r>
          </w:p>
        </w:tc>
        <w:tc>
          <w:tcPr>
            <w:tcW w:type="dxa" w:w="3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 7 years for publish / governance decisions</w:t>
            </w:r>
          </w:p>
        </w:tc>
      </w:tr>
      <w:tr>
        <w:tc>
          <w:tcPr>
            <w:tcW w:type="dxa" w:w="2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Accessibility</w:t>
            </w:r>
          </w:p>
        </w:tc>
        <w:tc>
          <w:tcPr>
            <w:tcW w:type="dxa" w:w="5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WCAG 2.1 AA for all UI</w:t>
            </w:r>
          </w:p>
        </w:tc>
        <w:tc>
          <w:tcPr>
            <w:tcW w:type="dxa" w:w="3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100% pages audited</w:t>
            </w:r>
          </w:p>
        </w:tc>
      </w:tr>
      <w:tr>
        <w:tc>
          <w:tcPr>
            <w:tcW w:type="dxa" w:w="2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Observability</w:t>
            </w:r>
          </w:p>
        </w:tc>
        <w:tc>
          <w:tcPr>
            <w:tcW w:type="dxa" w:w="5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OpenTelemetry traces across services</w:t>
            </w:r>
          </w:p>
        </w:tc>
        <w:tc>
          <w:tcPr>
            <w:tcW w:type="dxa" w:w="3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100% of publish + governance paths</w:t>
            </w:r>
          </w:p>
        </w:tc>
      </w:tr>
      <w:tr>
        <w:tc>
          <w:tcPr>
            <w:tcW w:type="dxa" w:w="2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Responsible AI</w:t>
            </w:r>
          </w:p>
        </w:tc>
        <w:tc>
          <w:tcPr>
            <w:tcW w:type="dxa" w:w="5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Provenance + factuality controls</w:t>
            </w:r>
          </w:p>
        </w:tc>
        <w:tc>
          <w:tcPr>
            <w:tcW w:type="dxa" w:w="3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All AI-augmented assets carry provenance + risk score</w:t>
            </w:r>
          </w:p>
        </w:tc>
      </w:tr>
      <w:tr>
        <w:tc>
          <w:tcPr>
            <w:tcW w:type="dxa" w:w="2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Localization</w:t>
            </w:r>
          </w:p>
        </w:tc>
        <w:tc>
          <w:tcPr>
            <w:tcW w:type="dxa" w:w="5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UI ready for top 5 CSS languages</w:t>
            </w:r>
          </w:p>
        </w:tc>
        <w:tc>
          <w:tcPr>
            <w:tcW w:type="dxa" w:w="3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Locale-routable strings, no concatenation</w:t>
            </w:r>
          </w:p>
        </w:tc>
      </w:tr>
      <w:tr>
        <w:tc>
          <w:tcPr>
            <w:tcW w:type="dxa" w:w="2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Cost</w:t>
            </w:r>
          </w:p>
        </w:tc>
        <w:tc>
          <w:tcPr>
            <w:tcW w:type="dxa" w:w="5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Marginal cost per asset under management</w:t>
            </w:r>
          </w:p>
        </w:tc>
        <w:tc>
          <w:tcPr>
            <w:tcW w:type="dxa" w:w="3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Tracked; reviewed quarterly with target trajectory</w:t>
            </w:r>
          </w:p>
        </w:tc>
      </w:tr>
    </w:tbl>
    <w:p>
      <w:r>
        <w:br w:type="page"/>
      </w:r>
    </w:p>
    <w:p>
      <w:pPr>
        <w:pStyle w:val="Heading1"/>
        <w:spacing w:after="120" w:before="240"/>
      </w:pPr>
      <w:r>
        <w:t xml:space="preserve">11. Dependencies &amp; integrations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200"/>
        <w:gridCol w:w="2600"/>
      </w:tblGrid>
      <w:tr>
        <w:trPr>
          <w:tblHeader/>
        </w:trPr>
        <w:tc>
          <w:tcPr>
            <w:tcW w:type="dxa" w:w="20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Surface</w:t>
            </w:r>
          </w:p>
        </w:tc>
        <w:tc>
          <w:tcPr>
            <w:tcW w:type="dxa" w:w="14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Direction</w:t>
            </w:r>
          </w:p>
        </w:tc>
        <w:tc>
          <w:tcPr>
            <w:tcW w:type="dxa" w:w="52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What we need</w:t>
            </w:r>
          </w:p>
        </w:tc>
        <w:tc>
          <w:tcPr>
            <w:tcW w:type="dxa" w:w="26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Owner / partner</w:t>
            </w:r>
          </w:p>
        </w:tc>
      </w:tr>
      <w:tr>
        <w:tc>
          <w:tcPr>
            <w:tcW w:type="dxa" w:w="2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KMA</w:t>
            </w:r>
          </w:p>
        </w:tc>
        <w:tc>
          <w:tcPr>
            <w:tcW w:type="dxa" w:w="1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Inbound</w:t>
            </w:r>
          </w:p>
        </w:tc>
        <w:tc>
          <w:tcPr>
            <w:tcW w:type="dxa" w:w="5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Closed-case notes feed + dedup keys</w:t>
            </w:r>
          </w:p>
        </w:tc>
        <w:tc>
          <w:tcPr>
            <w:tcW w:type="dxa" w:w="2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A&amp;I Winncomm</w:t>
            </w:r>
          </w:p>
        </w:tc>
      </w:tr>
      <w:tr>
        <w:tc>
          <w:tcPr>
            <w:tcW w:type="dxa" w:w="2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CSS Wiki</w:t>
            </w:r>
          </w:p>
        </w:tc>
        <w:tc>
          <w:tcPr>
            <w:tcW w:type="dxa" w:w="1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Inbound + outbound</w:t>
            </w:r>
          </w:p>
        </w:tc>
        <w:tc>
          <w:tcPr>
            <w:tcW w:type="dxa" w:w="5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Read inventory + write back metadata + publish</w:t>
            </w:r>
          </w:p>
        </w:tc>
        <w:tc>
          <w:tcPr>
            <w:tcW w:type="dxa" w:w="2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MW</w:t>
            </w:r>
          </w:p>
        </w:tc>
      </w:tr>
      <w:tr>
        <w:tc>
          <w:tcPr>
            <w:tcW w:type="dxa" w:w="2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Evergreen</w:t>
            </w:r>
          </w:p>
        </w:tc>
        <w:tc>
          <w:tcPr>
            <w:tcW w:type="dxa" w:w="1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Outbound</w:t>
            </w:r>
          </w:p>
        </w:tc>
        <w:tc>
          <w:tcPr>
            <w:tcW w:type="dxa" w:w="5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Publish + retire SE-facing internal content</w:t>
            </w:r>
          </w:p>
        </w:tc>
        <w:tc>
          <w:tcPr>
            <w:tcW w:type="dxa" w:w="2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A&amp;I Winncomm</w:t>
            </w:r>
          </w:p>
        </w:tc>
      </w:tr>
      <w:tr>
        <w:tc>
          <w:tcPr>
            <w:tcW w:type="dxa" w:w="2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LMC</w:t>
            </w:r>
          </w:p>
        </w:tc>
        <w:tc>
          <w:tcPr>
            <w:tcW w:type="dxa" w:w="1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Outbound</w:t>
            </w:r>
          </w:p>
        </w:tc>
        <w:tc>
          <w:tcPr>
            <w:tcW w:type="dxa" w:w="5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Publish customer-facing content with canonical IDs</w:t>
            </w:r>
          </w:p>
        </w:tc>
        <w:tc>
          <w:tcPr>
            <w:tcW w:type="dxa" w:w="2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S&amp;O</w:t>
            </w:r>
          </w:p>
        </w:tc>
      </w:tr>
      <w:tr>
        <w:tc>
          <w:tcPr>
            <w:tcW w:type="dxa" w:w="2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SMC</w:t>
            </w:r>
          </w:p>
        </w:tc>
        <w:tc>
          <w:tcPr>
            <w:tcW w:type="dxa" w:w="1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Outbound</w:t>
            </w:r>
          </w:p>
        </w:tc>
        <w:tc>
          <w:tcPr>
            <w:tcW w:type="dxa" w:w="5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Publish customer-facing content with canonical IDs</w:t>
            </w:r>
          </w:p>
        </w:tc>
        <w:tc>
          <w:tcPr>
            <w:tcW w:type="dxa" w:w="2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S&amp;O</w:t>
            </w:r>
          </w:p>
        </w:tc>
      </w:tr>
      <w:tr>
        <w:tc>
          <w:tcPr>
            <w:tcW w:type="dxa" w:w="2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Cornerstone AAQ</w:t>
            </w:r>
          </w:p>
        </w:tc>
        <w:tc>
          <w:tcPr>
            <w:tcW w:type="dxa" w:w="1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Outbound</w:t>
            </w:r>
          </w:p>
        </w:tc>
        <w:tc>
          <w:tcPr>
            <w:tcW w:type="dxa" w:w="5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Promote AI-reviewed assets to internal AI-readable corpus</w:t>
            </w:r>
          </w:p>
        </w:tc>
        <w:tc>
          <w:tcPr>
            <w:tcW w:type="dxa" w:w="2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A&amp;I</w:t>
            </w:r>
          </w:p>
        </w:tc>
      </w:tr>
      <w:tr>
        <w:tc>
          <w:tcPr>
            <w:tcW w:type="dxa" w:w="2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Content Mentor</w:t>
            </w:r>
          </w:p>
        </w:tc>
        <w:tc>
          <w:tcPr>
            <w:tcW w:type="dxa" w:w="1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Inbound</w:t>
            </w:r>
          </w:p>
        </w:tc>
        <w:tc>
          <w:tcPr>
            <w:tcW w:type="dxa" w:w="5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Authoring connector + draft import</w:t>
            </w:r>
          </w:p>
        </w:tc>
        <w:tc>
          <w:tcPr>
            <w:tcW w:type="dxa" w:w="2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S&amp;O</w:t>
            </w:r>
          </w:p>
        </w:tc>
      </w:tr>
      <w:tr>
        <w:tc>
          <w:tcPr>
            <w:tcW w:type="dxa" w:w="2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Rubik</w:t>
            </w:r>
          </w:p>
        </w:tc>
        <w:tc>
          <w:tcPr>
            <w:tcW w:type="dxa" w:w="1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Inbound</w:t>
            </w:r>
          </w:p>
        </w:tc>
        <w:tc>
          <w:tcPr>
            <w:tcW w:type="dxa" w:w="5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Authoring connector + SE inline edit</w:t>
            </w:r>
          </w:p>
        </w:tc>
        <w:tc>
          <w:tcPr>
            <w:tcW w:type="dxa" w:w="2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A&amp;I Winncomm</w:t>
            </w:r>
          </w:p>
        </w:tc>
      </w:tr>
      <w:tr>
        <w:tc>
          <w:tcPr>
            <w:tcW w:type="dxa" w:w="2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VS Code</w:t>
            </w:r>
          </w:p>
        </w:tc>
        <w:tc>
          <w:tcPr>
            <w:tcW w:type="dxa" w:w="1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Inbound</w:t>
            </w:r>
          </w:p>
        </w:tc>
        <w:tc>
          <w:tcPr>
            <w:tcW w:type="dxa" w:w="5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Markdown / docs-as-code path + Git provenance</w:t>
            </w:r>
          </w:p>
        </w:tc>
        <w:tc>
          <w:tcPr>
            <w:tcW w:type="dxa" w:w="2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S&amp;O</w:t>
            </w:r>
          </w:p>
        </w:tc>
      </w:tr>
      <w:tr>
        <w:tc>
          <w:tcPr>
            <w:tcW w:type="dxa" w:w="2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Case mgmt</w:t>
            </w:r>
          </w:p>
        </w:tc>
        <w:tc>
          <w:tcPr>
            <w:tcW w:type="dxa" w:w="1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Inbound</w:t>
            </w:r>
          </w:p>
        </w:tc>
        <w:tc>
          <w:tcPr>
            <w:tcW w:type="dxa" w:w="5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Case clusters + outcome signal for Idea Engine + Performance</w:t>
            </w:r>
          </w:p>
        </w:tc>
        <w:tc>
          <w:tcPr>
            <w:tcW w:type="dxa" w:w="2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CSS Eng</w:t>
            </w:r>
          </w:p>
        </w:tc>
      </w:tr>
      <w:tr>
        <w:tc>
          <w:tcPr>
            <w:tcW w:type="dxa" w:w="2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Search platform</w:t>
            </w:r>
          </w:p>
        </w:tc>
        <w:tc>
          <w:tcPr>
            <w:tcW w:type="dxa" w:w="1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Inbound</w:t>
            </w:r>
          </w:p>
        </w:tc>
        <w:tc>
          <w:tcPr>
            <w:tcW w:type="dxa" w:w="5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Search-failure logs (queries with no good answer)</w:t>
            </w:r>
          </w:p>
        </w:tc>
        <w:tc>
          <w:tcPr>
            <w:tcW w:type="dxa" w:w="2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CSS Search</w:t>
            </w:r>
          </w:p>
        </w:tc>
      </w:tr>
      <w:tr>
        <w:tc>
          <w:tcPr>
            <w:tcW w:type="dxa" w:w="2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AI grounding telemetry</w:t>
            </w:r>
          </w:p>
        </w:tc>
        <w:tc>
          <w:tcPr>
            <w:tcW w:type="dxa" w:w="1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Inbound</w:t>
            </w:r>
          </w:p>
        </w:tc>
        <w:tc>
          <w:tcPr>
            <w:tcW w:type="dxa" w:w="5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Grounding misses, low-confidence answers, source attributions</w:t>
            </w:r>
          </w:p>
        </w:tc>
        <w:tc>
          <w:tcPr>
            <w:tcW w:type="dxa" w:w="2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AI platform team</w:t>
            </w:r>
          </w:p>
        </w:tc>
      </w:tr>
      <w:tr>
        <w:tc>
          <w:tcPr>
            <w:tcW w:type="dxa" w:w="2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AAD / Identity</w:t>
            </w:r>
          </w:p>
        </w:tc>
        <w:tc>
          <w:tcPr>
            <w:tcW w:type="dxa" w:w="1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Inbound</w:t>
            </w:r>
          </w:p>
        </w:tc>
        <w:tc>
          <w:tcPr>
            <w:tcW w:type="dxa" w:w="5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SSO + group-based ownership directory</w:t>
            </w:r>
          </w:p>
        </w:tc>
        <w:tc>
          <w:tcPr>
            <w:tcW w:type="dxa" w:w="2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Central IT</w:t>
            </w:r>
          </w:p>
        </w:tc>
      </w:tr>
      <w:tr>
        <w:tc>
          <w:tcPr>
            <w:tcW w:type="dxa" w:w="2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Purview</w:t>
            </w:r>
          </w:p>
        </w:tc>
        <w:tc>
          <w:tcPr>
            <w:tcW w:type="dxa" w:w="1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Inbound</w:t>
            </w:r>
          </w:p>
        </w:tc>
        <w:tc>
          <w:tcPr>
            <w:tcW w:type="dxa" w:w="5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Sensitivity labels + DLP signals</w:t>
            </w:r>
          </w:p>
        </w:tc>
        <w:tc>
          <w:tcPr>
            <w:tcW w:type="dxa" w:w="2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Compliance</w:t>
            </w:r>
          </w:p>
        </w:tc>
      </w:tr>
      <w:tr>
        <w:tc>
          <w:tcPr>
            <w:tcW w:type="dxa" w:w="2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ADO / GitHub</w:t>
            </w:r>
          </w:p>
        </w:tc>
        <w:tc>
          <w:tcPr>
            <w:tcW w:type="dxa" w:w="1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Outbound</w:t>
            </w:r>
          </w:p>
        </w:tc>
        <w:tc>
          <w:tcPr>
            <w:tcW w:type="dxa" w:w="5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Work-item creation from backlog + signal items</w:t>
            </w:r>
          </w:p>
        </w:tc>
        <w:tc>
          <w:tcPr>
            <w:tcW w:type="dxa" w:w="2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Eng tooling</w:t>
            </w:r>
          </w:p>
        </w:tc>
      </w:tr>
    </w:tbl>
    <w:p>
      <w:r>
        <w:br w:type="page"/>
      </w:r>
    </w:p>
    <w:p>
      <w:pPr>
        <w:pStyle w:val="Heading1"/>
        <w:spacing w:after="120" w:before="240"/>
      </w:pPr>
      <w:r>
        <w:t xml:space="preserve">12. Phased rollout</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5800"/>
        <w:gridCol w:w="3200"/>
      </w:tblGrid>
      <w:tr>
        <w:trPr>
          <w:tblHeader/>
        </w:trPr>
        <w:tc>
          <w:tcPr>
            <w:tcW w:type="dxa" w:w="8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Phase</w:t>
            </w:r>
          </w:p>
        </w:tc>
        <w:tc>
          <w:tcPr>
            <w:tcW w:type="dxa" w:w="18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Quarter</w:t>
            </w:r>
          </w:p>
        </w:tc>
        <w:tc>
          <w:tcPr>
            <w:tcW w:type="dxa" w:w="58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Scope</w:t>
            </w:r>
          </w:p>
        </w:tc>
        <w:tc>
          <w:tcPr>
            <w:tcW w:type="dxa" w:w="32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Exit criteria</w:t>
            </w:r>
          </w:p>
        </w:tc>
      </w:tr>
      <w:tr>
        <w:tc>
          <w:tcPr>
            <w:tcW w:type="dxa" w:w="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MVP</w:t>
            </w:r>
          </w:p>
        </w:tc>
        <w:tc>
          <w:tcPr>
            <w:tcW w:type="dxa" w:w="1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FY27 Q1–Q2</w:t>
            </w:r>
          </w:p>
        </w:tc>
        <w:tc>
          <w:tcPr>
            <w:tcW w:type="dxa" w:w="5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Inventory + canonical ID for CSS Wiki &amp; Evergreen; Health Dashboard v1; Governance Gate with required metadata + sensitivity; AI drafting from KMA into review queue.</w:t>
            </w:r>
          </w:p>
        </w:tc>
        <w:tc>
          <w:tcPr>
            <w:tcW w:type="dxa" w:w="3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1 LOB onboarded; 100% of CSS Wiki + Evergreen in inventory; gate enforced on 100% of those publishes.</w:t>
            </w:r>
          </w:p>
        </w:tc>
      </w:tr>
      <w:tr>
        <w:tc>
          <w:tcPr>
            <w:tcW w:type="dxa" w:w="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V1</w:t>
            </w:r>
          </w:p>
        </w:tc>
        <w:tc>
          <w:tcPr>
            <w:tcW w:type="dxa" w:w="1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FY27 Q3</w:t>
            </w:r>
          </w:p>
        </w:tc>
        <w:tc>
          <w:tcPr>
            <w:tcW w:type="dxa" w:w="5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Add LMC + SMC publish; Performance ingestion w/ Golden Data v1; Maintenance signal engine; Feedback loop wired Performance → Idea Engine.</w:t>
            </w:r>
          </w:p>
        </w:tc>
        <w:tc>
          <w:tcPr>
            <w:tcW w:type="dxa" w:w="3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3 LOBs live; ≥ 50% of P0 FRs accepted; north-star metric instrumented with baseline.</w:t>
            </w:r>
          </w:p>
        </w:tc>
      </w:tr>
      <w:tr>
        <w:tc>
          <w:tcPr>
            <w:tcW w:type="dxa" w:w="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V2</w:t>
            </w:r>
          </w:p>
        </w:tc>
        <w:tc>
          <w:tcPr>
            <w:tcW w:type="dxa" w:w="1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FY27 Q4</w:t>
            </w:r>
          </w:p>
        </w:tc>
        <w:tc>
          <w:tcPr>
            <w:tcW w:type="dxa" w:w="5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Cornerstone AAQ publish; Retirement flow with AI-corpus removal; LOB executive summary export; full T&amp;S plane.</w:t>
            </w:r>
          </w:p>
        </w:tc>
        <w:tc>
          <w:tcPr>
            <w:tcW w:type="dxa" w:w="3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All FY27 P0 FRs accepted; 4+ LOBs live; north-star metric trending toward target.</w:t>
            </w:r>
          </w:p>
        </w:tc>
      </w:tr>
      <w:tr>
        <w:tc>
          <w:tcPr>
            <w:tcW w:type="dxa" w:w="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V2.1</w:t>
            </w:r>
          </w:p>
        </w:tc>
        <w:tc>
          <w:tcPr>
            <w:tcW w:type="dxa" w:w="1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FY28 Q1+</w:t>
            </w:r>
          </w:p>
        </w:tc>
        <w:tc>
          <w:tcPr>
            <w:tcW w:type="dxa" w:w="5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Expand to remaining destinations, deeper AI authoring, autonomous low-risk maintenance, partner / customer feedback UX.</w:t>
            </w:r>
          </w:p>
        </w:tc>
        <w:tc>
          <w:tcPr>
            <w:tcW w:type="dxa" w:w="3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Defined post-FY27 mid-year review.</w:t>
            </w:r>
          </w:p>
        </w:tc>
      </w:tr>
    </w:tbl>
    <w:p>
      <w:r>
        <w:br w:type="page"/>
      </w:r>
    </w:p>
    <w:p>
      <w:pPr>
        <w:pStyle w:val="Heading1"/>
        <w:spacing w:after="120" w:before="240"/>
      </w:pPr>
      <w:r>
        <w:t xml:space="preserve">13. Risks &amp; mitigations</w:t>
      </w:r>
    </w:p>
    <w:p>
      <w:pPr>
        <w:spacing w:after="100"/>
      </w:pPr>
      <w:r>
        <w:t xml:space="preserve">Likelihood / Impact: L=Low, M=Medium, H=High.</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4800"/>
        <w:gridCol w:w="1100"/>
        <w:gridCol w:w="1100"/>
        <w:gridCol w:w="4200"/>
      </w:tblGrid>
      <w:tr>
        <w:trPr>
          <w:tblHeader/>
        </w:trPr>
        <w:tc>
          <w:tcPr>
            <w:tcW w:type="dxa" w:w="48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Risk</w:t>
            </w:r>
          </w:p>
        </w:tc>
        <w:tc>
          <w:tcPr>
            <w:tcW w:type="dxa" w:w="11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Likelihood</w:t>
            </w:r>
          </w:p>
        </w:tc>
        <w:tc>
          <w:tcPr>
            <w:tcW w:type="dxa" w:w="11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Impact</w:t>
            </w:r>
          </w:p>
        </w:tc>
        <w:tc>
          <w:tcPr>
            <w:tcW w:type="dxa" w:w="42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Mitigation</w:t>
            </w:r>
          </w:p>
        </w:tc>
      </w:tr>
      <w:tr>
        <w:tc>
          <w:tcPr>
            <w:tcW w:type="dxa" w:w="4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Tool owners view this as a replacement and resist integration.</w:t>
            </w:r>
          </w:p>
        </w:tc>
        <w:tc>
          <w:tcPr>
            <w:tcW w:type="dxa" w:w="11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w:t>
            </w:r>
          </w:p>
        </w:tc>
        <w:tc>
          <w:tcPr>
            <w:tcW w:type="dxa" w:w="11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H</w:t>
            </w:r>
          </w:p>
        </w:tc>
        <w:tc>
          <w:tcPr>
            <w:tcW w:type="dxa" w:w="4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Frame as integration platform; KM exec sponsorship; co-design with Rubik/Mentor/VS Code teams in MVP.</w:t>
            </w:r>
          </w:p>
        </w:tc>
      </w:tr>
      <w:tr>
        <w:tc>
          <w:tcPr>
            <w:tcW w:type="dxa" w:w="4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AI drafts ship without sufficient review, eroding trust.</w:t>
            </w:r>
          </w:p>
        </w:tc>
        <w:tc>
          <w:tcPr>
            <w:tcW w:type="dxa" w:w="11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w:t>
            </w:r>
          </w:p>
        </w:tc>
        <w:tc>
          <w:tcPr>
            <w:tcW w:type="dxa" w:w="11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H</w:t>
            </w:r>
          </w:p>
        </w:tc>
        <w:tc>
          <w:tcPr>
            <w:tcW w:type="dxa" w:w="4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Hard gate: no AI-augmented publish without human review until threshold reached on Golden Data scores.</w:t>
            </w:r>
          </w:p>
        </w:tc>
      </w:tr>
      <w:tr>
        <w:tc>
          <w:tcPr>
            <w:tcW w:type="dxa" w:w="4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Governance gate is perceived as a bottleneck.</w:t>
            </w:r>
          </w:p>
        </w:tc>
        <w:tc>
          <w:tcPr>
            <w:tcW w:type="dxa" w:w="11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H</w:t>
            </w:r>
          </w:p>
        </w:tc>
        <w:tc>
          <w:tcPr>
            <w:tcW w:type="dxa" w:w="11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w:t>
            </w:r>
          </w:p>
        </w:tc>
        <w:tc>
          <w:tcPr>
            <w:tcW w:type="dxa" w:w="4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Make most checks advisory in draft, hard only at publish; aim for sub-3s gate; provide one-click remediation.</w:t>
            </w:r>
          </w:p>
        </w:tc>
      </w:tr>
      <w:tr>
        <w:tc>
          <w:tcPr>
            <w:tcW w:type="dxa" w:w="4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Inventory coverage stalls due to legacy systems without APIs.</w:t>
            </w:r>
          </w:p>
        </w:tc>
        <w:tc>
          <w:tcPr>
            <w:tcW w:type="dxa" w:w="11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w:t>
            </w:r>
          </w:p>
        </w:tc>
        <w:tc>
          <w:tcPr>
            <w:tcW w:type="dxa" w:w="11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w:t>
            </w:r>
          </w:p>
        </w:tc>
        <w:tc>
          <w:tcPr>
            <w:tcW w:type="dxa" w:w="4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Connector backlog ranked by traffic; allow read-only crawler for tail systems.</w:t>
            </w:r>
          </w:p>
        </w:tc>
      </w:tr>
      <w:tr>
        <w:tc>
          <w:tcPr>
            <w:tcW w:type="dxa" w:w="4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Ownership data quality is poor; orphan content remains.</w:t>
            </w:r>
          </w:p>
        </w:tc>
        <w:tc>
          <w:tcPr>
            <w:tcW w:type="dxa" w:w="11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H</w:t>
            </w:r>
          </w:p>
        </w:tc>
        <w:tc>
          <w:tcPr>
            <w:tcW w:type="dxa" w:w="11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w:t>
            </w:r>
          </w:p>
        </w:tc>
        <w:tc>
          <w:tcPr>
            <w:tcW w:type="dxa" w:w="4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KM-Lead reconciliation workflow; default to LOB inbox until owner assigned; KPI on orphan rate.</w:t>
            </w:r>
          </w:p>
        </w:tc>
      </w:tr>
      <w:tr>
        <w:tc>
          <w:tcPr>
            <w:tcW w:type="dxa" w:w="4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AI corpus removal lags retirement.</w:t>
            </w:r>
          </w:p>
        </w:tc>
        <w:tc>
          <w:tcPr>
            <w:tcW w:type="dxa" w:w="11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w:t>
            </w:r>
          </w:p>
        </w:tc>
        <w:tc>
          <w:tcPr>
            <w:tcW w:type="dxa" w:w="11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H</w:t>
            </w:r>
          </w:p>
        </w:tc>
        <w:tc>
          <w:tcPr>
            <w:tcW w:type="dxa" w:w="4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24h SLA + audit log + alerting; canary tests of grounding results post-retirement.</w:t>
            </w:r>
          </w:p>
        </w:tc>
      </w:tr>
      <w:tr>
        <w:tc>
          <w:tcPr>
            <w:tcW w:type="dxa" w:w="4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Adoption across LOBs is uneven; platform becomes CSS-only.</w:t>
            </w:r>
          </w:p>
        </w:tc>
        <w:tc>
          <w:tcPr>
            <w:tcW w:type="dxa" w:w="11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w:t>
            </w:r>
          </w:p>
        </w:tc>
        <w:tc>
          <w:tcPr>
            <w:tcW w:type="dxa" w:w="11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w:t>
            </w:r>
          </w:p>
        </w:tc>
        <w:tc>
          <w:tcPr>
            <w:tcW w:type="dxa" w:w="4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Adoption tracked as a goal (G7); LOB onboarding kit; quarterly review with KM leadership.</w:t>
            </w:r>
          </w:p>
        </w:tc>
      </w:tr>
      <w:tr>
        <w:tc>
          <w:tcPr>
            <w:tcW w:type="dxa" w:w="4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Privacy / sensitive content surfaces in AI-augmented drafts.</w:t>
            </w:r>
          </w:p>
        </w:tc>
        <w:tc>
          <w:tcPr>
            <w:tcW w:type="dxa" w:w="11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w:t>
            </w:r>
          </w:p>
        </w:tc>
        <w:tc>
          <w:tcPr>
            <w:tcW w:type="dxa" w:w="11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H</w:t>
            </w:r>
          </w:p>
        </w:tc>
        <w:tc>
          <w:tcPr>
            <w:tcW w:type="dxa" w:w="4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T&amp;S plane runs Purview + custom scans before content enters review queue; block on hit.</w:t>
            </w:r>
          </w:p>
        </w:tc>
      </w:tr>
    </w:tbl>
    <w:p>
      <w:r>
        <w:br w:type="page"/>
      </w:r>
    </w:p>
    <w:p>
      <w:pPr>
        <w:pStyle w:val="Heading1"/>
        <w:spacing w:after="120" w:before="240"/>
      </w:pPr>
      <w:r>
        <w:t xml:space="preserve">14. Decisions log</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800"/>
        <w:gridCol w:w="8000"/>
        <w:gridCol w:w="2400"/>
      </w:tblGrid>
      <w:tr>
        <w:trPr>
          <w:tblHeader/>
        </w:trPr>
        <w:tc>
          <w:tcPr>
            <w:tcW w:type="dxa" w:w="8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ID</w:t>
            </w:r>
          </w:p>
        </w:tc>
        <w:tc>
          <w:tcPr>
            <w:tcW w:type="dxa" w:w="80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Decision</w:t>
            </w:r>
          </w:p>
        </w:tc>
        <w:tc>
          <w:tcPr>
            <w:tcW w:type="dxa" w:w="24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Source</w:t>
            </w:r>
          </w:p>
        </w:tc>
      </w:tr>
      <w:tr>
        <w:tc>
          <w:tcPr>
            <w:tcW w:type="dxa" w:w="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D-01</w:t>
            </w:r>
          </w:p>
        </w:tc>
        <w:tc>
          <w:tcPr>
            <w:tcW w:type="dxa" w:w="8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Adopt the 8-stage + 3-plane lifecycle as the canonical CCS model.</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Workshop, 2026-06-02</w:t>
            </w:r>
          </w:p>
        </w:tc>
      </w:tr>
      <w:tr>
        <w:tc>
          <w:tcPr>
            <w:tcW w:type="dxa" w:w="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D-02</w:t>
            </w:r>
          </w:p>
        </w:tc>
        <w:tc>
          <w:tcPr>
            <w:tcW w:type="dxa" w:w="8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Governance becomes a gate enforced at Publish, not a periodic review.</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Workshop, 2026-06-02</w:t>
            </w:r>
          </w:p>
        </w:tc>
      </w:tr>
      <w:tr>
        <w:tc>
          <w:tcPr>
            <w:tcW w:type="dxa" w:w="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D-03</w:t>
            </w:r>
          </w:p>
        </w:tc>
        <w:tc>
          <w:tcPr>
            <w:tcW w:type="dxa" w:w="8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Every AI-augmented asset must go through a human review queue before publish.</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Workshop, 2026-06-02</w:t>
            </w:r>
          </w:p>
        </w:tc>
      </w:tr>
      <w:tr>
        <w:tc>
          <w:tcPr>
            <w:tcW w:type="dxa" w:w="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D-04</w:t>
            </w:r>
          </w:p>
        </w:tc>
        <w:tc>
          <w:tcPr>
            <w:tcW w:type="dxa" w:w="8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Performance signals feed Idea Engine to close the loop.</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Workshop, 2026-06-02</w:t>
            </w:r>
          </w:p>
        </w:tc>
      </w:tr>
      <w:tr>
        <w:tc>
          <w:tcPr>
            <w:tcW w:type="dxa" w:w="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D-05</w:t>
            </w:r>
          </w:p>
        </w:tc>
        <w:tc>
          <w:tcPr>
            <w:tcW w:type="dxa" w:w="8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Single canonical content identity across destinations; tools are destinations.</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Workshop, 2026-06-02</w:t>
            </w:r>
          </w:p>
        </w:tc>
      </w:tr>
      <w:tr>
        <w:tc>
          <w:tcPr>
            <w:tcW w:type="dxa" w:w="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D-06</w:t>
            </w:r>
          </w:p>
        </w:tc>
        <w:tc>
          <w:tcPr>
            <w:tcW w:type="dxa" w:w="8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Health Dashboard is the v1 surface for KM Leads and LOB leaders.</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Workshop, 2026-06-02</w:t>
            </w:r>
          </w:p>
        </w:tc>
      </w:tr>
      <w:tr>
        <w:tc>
          <w:tcPr>
            <w:tcW w:type="dxa" w:w="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D-07</w:t>
            </w:r>
          </w:p>
        </w:tc>
        <w:tc>
          <w:tcPr>
            <w:tcW w:type="dxa" w:w="8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Provenance is mandatory metadata on every asset (human or AI authored).</w:t>
            </w:r>
          </w:p>
        </w:tc>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Workshop, 2026-06-02</w:t>
            </w:r>
          </w:p>
        </w:tc>
      </w:tr>
      <w:tr>
        <w:tc>
          <w:tcPr>
            <w:tcW w:type="dxa" w:w="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D-08</w:t>
            </w:r>
          </w:p>
        </w:tc>
        <w:tc>
          <w:tcPr>
            <w:tcW w:type="dxa" w:w="8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Retirement removes content from AI corpora within 24 hours.</w:t>
            </w:r>
          </w:p>
        </w:tc>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Workshop, 2026-06-02</w:t>
            </w:r>
          </w:p>
        </w:tc>
      </w:tr>
    </w:tbl>
    <w:p>
      <w:r>
        <w:t xml:space="preserve"/>
      </w:r>
    </w:p>
    <w:p>
      <w:pPr>
        <w:pStyle w:val="Heading1"/>
        <w:spacing w:after="120" w:before="240"/>
      </w:pPr>
      <w:r>
        <w:t xml:space="preserve">15. Open questions</w:t>
      </w:r>
    </w:p>
    <w:p>
      <w:pPr>
        <w:pStyle w:val="ListParagraph"/>
        <w:numPr>
          <w:ilvl w:val="0"/>
          <w:numId w:val="2"/>
        </w:numPr>
        <w:spacing w:after="60"/>
      </w:pPr>
      <w:r>
        <w:t xml:space="preserve">Where does each LOB’s ownership directory of record live, and how do we federate?</w:t>
      </w:r>
    </w:p>
    <w:p>
      <w:pPr>
        <w:pStyle w:val="ListParagraph"/>
        <w:numPr>
          <w:ilvl w:val="0"/>
          <w:numId w:val="2"/>
        </w:numPr>
        <w:spacing w:after="60"/>
      </w:pPr>
      <w:r>
        <w:t xml:space="preserve">What is the contract with AAQ for promotion / retirement events?</w:t>
      </w:r>
    </w:p>
    <w:p>
      <w:pPr>
        <w:pStyle w:val="ListParagraph"/>
        <w:numPr>
          <w:ilvl w:val="0"/>
          <w:numId w:val="2"/>
        </w:numPr>
        <w:spacing w:after="60"/>
      </w:pPr>
      <w:r>
        <w:t xml:space="preserve">Which Golden Data sets exist today vs. need to be built from scratch?</w:t>
      </w:r>
    </w:p>
    <w:p>
      <w:pPr>
        <w:pStyle w:val="ListParagraph"/>
        <w:numPr>
          <w:ilvl w:val="0"/>
          <w:numId w:val="2"/>
        </w:numPr>
        <w:spacing w:after="60"/>
      </w:pPr>
      <w:r>
        <w:t xml:space="preserve">What incentives encourage Tech SEs to flag stale content during a live case?</w:t>
      </w:r>
    </w:p>
    <w:p>
      <w:pPr>
        <w:pStyle w:val="ListParagraph"/>
        <w:numPr>
          <w:ilvl w:val="0"/>
          <w:numId w:val="2"/>
        </w:numPr>
        <w:spacing w:after="60"/>
      </w:pPr>
      <w:r>
        <w:t xml:space="preserve">How do we measure deflection contribution per article without over-attributing?</w:t>
      </w:r>
    </w:p>
    <w:p>
      <w:pPr>
        <w:pStyle w:val="ListParagraph"/>
        <w:numPr>
          <w:ilvl w:val="0"/>
          <w:numId w:val="2"/>
        </w:numPr>
        <w:spacing w:after="60"/>
      </w:pPr>
      <w:r>
        <w:t xml:space="preserve">What is the right T&amp;S risk score threshold to require human review vs. block?</w:t>
      </w:r>
    </w:p>
    <w:p>
      <w:pPr>
        <w:pStyle w:val="ListParagraph"/>
        <w:numPr>
          <w:ilvl w:val="0"/>
          <w:numId w:val="2"/>
        </w:numPr>
        <w:spacing w:after="60"/>
      </w:pPr>
      <w:r>
        <w:t xml:space="preserve">Do we expose the platform to customers (feedback inputs) directly, or only via support surfaces?</w:t>
      </w:r>
    </w:p>
    <w:p>
      <w:r>
        <w:br w:type="page"/>
      </w:r>
    </w:p>
    <w:p>
      <w:pPr>
        <w:pStyle w:val="Heading1"/>
        <w:spacing w:after="120" w:before="240"/>
      </w:pPr>
      <w:r>
        <w:t xml:space="preserve">16. Launch readiness checklist</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200"/>
        <w:gridCol w:w="9000"/>
      </w:tblGrid>
      <w:tr>
        <w:trPr>
          <w:tblHeader/>
        </w:trPr>
        <w:tc>
          <w:tcPr>
            <w:tcW w:type="dxa" w:w="22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Area</w:t>
            </w:r>
          </w:p>
        </w:tc>
        <w:tc>
          <w:tcPr>
            <w:tcW w:type="dxa" w:w="90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Ready to launch when…</w:t>
            </w:r>
          </w:p>
        </w:tc>
      </w:tr>
      <w:tr>
        <w:tc>
          <w:tcPr>
            <w:tcW w:type="dxa" w:w="2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Inventory</w:t>
            </w:r>
          </w:p>
        </w:tc>
        <w:tc>
          <w:tcPr>
            <w:tcW w:type="dxa" w:w="9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 95% of in-scope destinations indexed with canonical IDs.</w:t>
            </w:r>
          </w:p>
        </w:tc>
      </w:tr>
      <w:tr>
        <w:tc>
          <w:tcPr>
            <w:tcW w:type="dxa" w:w="2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rPr>
              <w:t xml:space="preserve">Health</w:t>
            </w:r>
          </w:p>
        </w:tc>
        <w:tc>
          <w:tcPr>
            <w:tcW w:type="dxa" w:w="9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Dashboard at portfolio + article level for all in-scope LOBs.</w:t>
            </w:r>
          </w:p>
        </w:tc>
      </w:tr>
      <w:tr>
        <w:tc>
          <w:tcPr>
            <w:tcW w:type="dxa" w:w="2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Governance</w:t>
            </w:r>
          </w:p>
        </w:tc>
        <w:tc>
          <w:tcPr>
            <w:tcW w:type="dxa" w:w="9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Gate enforced on 100% of in-scope publish paths with required metadata + T&amp;S.</w:t>
            </w:r>
          </w:p>
        </w:tc>
      </w:tr>
      <w:tr>
        <w:tc>
          <w:tcPr>
            <w:tcW w:type="dxa" w:w="2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rPr>
              <w:t xml:space="preserve">AI safety</w:t>
            </w:r>
          </w:p>
        </w:tc>
        <w:tc>
          <w:tcPr>
            <w:tcW w:type="dxa" w:w="9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100% AI-augmented assets carry provenance; 100% reviewed before publish.</w:t>
            </w:r>
          </w:p>
        </w:tc>
      </w:tr>
      <w:tr>
        <w:tc>
          <w:tcPr>
            <w:tcW w:type="dxa" w:w="2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Feedback loop</w:t>
            </w:r>
          </w:p>
        </w:tc>
        <w:tc>
          <w:tcPr>
            <w:tcW w:type="dxa" w:w="9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 60% of new backlog items linked to a signal.</w:t>
            </w:r>
          </w:p>
        </w:tc>
      </w:tr>
      <w:tr>
        <w:tc>
          <w:tcPr>
            <w:tcW w:type="dxa" w:w="2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rPr>
              <w:t xml:space="preserve">Retirement</w:t>
            </w:r>
          </w:p>
        </w:tc>
        <w:tc>
          <w:tcPr>
            <w:tcW w:type="dxa" w:w="9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All retired content removed from AI corpora within 24h, audit logged.</w:t>
            </w:r>
          </w:p>
        </w:tc>
      </w:tr>
      <w:tr>
        <w:tc>
          <w:tcPr>
            <w:tcW w:type="dxa" w:w="2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Telemetry</w:t>
            </w:r>
          </w:p>
        </w:tc>
        <w:tc>
          <w:tcPr>
            <w:tcW w:type="dxa" w:w="9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North-star metric (time-to-trusted-answer) reported weekly with trend line.</w:t>
            </w:r>
          </w:p>
        </w:tc>
      </w:tr>
      <w:tr>
        <w:tc>
          <w:tcPr>
            <w:tcW w:type="dxa" w:w="2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rPr>
              <w:t xml:space="preserve">Adoption</w:t>
            </w:r>
          </w:p>
        </w:tc>
        <w:tc>
          <w:tcPr>
            <w:tcW w:type="dxa" w:w="9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 4 LOBs actively using inventory + dashboard.</w:t>
            </w:r>
          </w:p>
        </w:tc>
      </w:tr>
      <w:tr>
        <w:tc>
          <w:tcPr>
            <w:tcW w:type="dxa" w:w="2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Docs</w:t>
            </w:r>
          </w:p>
        </w:tc>
        <w:tc>
          <w:tcPr>
            <w:tcW w:type="dxa" w:w="9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Persona quick-start guides + admin runbook + responsible-AI statement published.</w:t>
            </w:r>
          </w:p>
        </w:tc>
      </w:tr>
      <w:tr>
        <w:tc>
          <w:tcPr>
            <w:tcW w:type="dxa" w:w="2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rPr>
              <w:t xml:space="preserve">Support</w:t>
            </w:r>
          </w:p>
        </w:tc>
        <w:tc>
          <w:tcPr>
            <w:tcW w:type="dxa" w:w="9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On-call rotation + escalation path + SLO dashboard live.</w:t>
            </w:r>
          </w:p>
        </w:tc>
      </w:tr>
    </w:tbl>
    <w:p>
      <w:r>
        <w:br w:type="page"/>
      </w:r>
    </w:p>
    <w:p>
      <w:pPr>
        <w:pStyle w:val="Heading1"/>
        <w:spacing w:after="120" w:before="240"/>
      </w:pPr>
      <w:r>
        <w:t xml:space="preserve">Appendix A — Glossary</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400"/>
        <w:gridCol w:w="8800"/>
      </w:tblGrid>
      <w:tr>
        <w:trPr>
          <w:tblHeader/>
        </w:trPr>
        <w:tc>
          <w:tcPr>
            <w:tcW w:type="dxa" w:w="24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Term</w:t>
            </w:r>
          </w:p>
        </w:tc>
        <w:tc>
          <w:tcPr>
            <w:tcW w:type="dxa" w:w="88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Definition</w:t>
            </w:r>
          </w:p>
        </w:tc>
      </w:tr>
      <w:tr>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AAQ</w:t>
            </w:r>
          </w:p>
        </w:tc>
        <w:tc>
          <w:tcPr>
            <w:tcW w:type="dxa" w:w="8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Ask Anything Question — Cornerstone internal AI-readable knowledge corpus.</w:t>
            </w:r>
          </w:p>
        </w:tc>
      </w:tr>
      <w:tr>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AI-readiness</w:t>
            </w:r>
          </w:p>
        </w:tc>
        <w:tc>
          <w:tcPr>
            <w:tcW w:type="dxa" w:w="8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Whether a content asset has the structure, metadata, and provenance to be safely grounded by AI.</w:t>
            </w:r>
          </w:p>
        </w:tc>
      </w:tr>
      <w:tr>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Canonical ID</w:t>
            </w:r>
          </w:p>
        </w:tc>
        <w:tc>
          <w:tcPr>
            <w:tcW w:type="dxa" w:w="8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The platform-owned identifier for a content asset, stable across all destinations.</w:t>
            </w:r>
          </w:p>
        </w:tc>
      </w:tr>
      <w:tr>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Cornerstone</w:t>
            </w:r>
          </w:p>
        </w:tc>
        <w:tc>
          <w:tcPr>
            <w:tcW w:type="dxa" w:w="8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Internal AI / knowledge platform that consumes AI-readable assets.</w:t>
            </w:r>
          </w:p>
        </w:tc>
      </w:tr>
      <w:tr>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CSS</w:t>
            </w:r>
          </w:p>
        </w:tc>
        <w:tc>
          <w:tcPr>
            <w:tcW w:type="dxa" w:w="8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Customer Service &amp; Support.</w:t>
            </w:r>
          </w:p>
        </w:tc>
      </w:tr>
      <w:tr>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CSS Wiki</w:t>
            </w:r>
          </w:p>
        </w:tc>
        <w:tc>
          <w:tcPr>
            <w:tcW w:type="dxa" w:w="8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Tech-SE-facing internal wiki for case-resolution content.</w:t>
            </w:r>
          </w:p>
        </w:tc>
      </w:tr>
      <w:tr>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Evergreen</w:t>
            </w:r>
          </w:p>
        </w:tc>
        <w:tc>
          <w:tcPr>
            <w:tcW w:type="dxa" w:w="8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SE-facing internal long-lived content destination.</w:t>
            </w:r>
          </w:p>
        </w:tc>
      </w:tr>
      <w:tr>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Golden Data Set</w:t>
            </w:r>
          </w:p>
        </w:tc>
        <w:tc>
          <w:tcPr>
            <w:tcW w:type="dxa" w:w="8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Curated test set used to measure AI grounding + content usefulness.</w:t>
            </w:r>
          </w:p>
        </w:tc>
      </w:tr>
      <w:tr>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Governance gate</w:t>
            </w:r>
          </w:p>
        </w:tc>
        <w:tc>
          <w:tcPr>
            <w:tcW w:type="dxa" w:w="8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Automated rules check that must pass before publish.</w:t>
            </w:r>
          </w:p>
        </w:tc>
      </w:tr>
      <w:tr>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KMA</w:t>
            </w:r>
          </w:p>
        </w:tc>
        <w:tc>
          <w:tcPr>
            <w:tcW w:type="dxa" w:w="8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Knowledge Management Automation pipeline harvesting closed-case knowledge.</w:t>
            </w:r>
          </w:p>
        </w:tc>
      </w:tr>
      <w:tr>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LMC / SMC</w:t>
            </w:r>
          </w:p>
        </w:tc>
        <w:tc>
          <w:tcPr>
            <w:tcW w:type="dxa" w:w="8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Customer-facing content destinations for learn / support.</w:t>
            </w:r>
          </w:p>
        </w:tc>
      </w:tr>
      <w:tr>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LOB / SBU</w:t>
            </w:r>
          </w:p>
        </w:tc>
        <w:tc>
          <w:tcPr>
            <w:tcW w:type="dxa" w:w="8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Line of Business / Strategic Business Unit — a product area sponsor.</w:t>
            </w:r>
          </w:p>
        </w:tc>
      </w:tr>
      <w:tr>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North-star metric</w:t>
            </w:r>
          </w:p>
        </w:tc>
        <w:tc>
          <w:tcPr>
            <w:tcW w:type="dxa" w:w="8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Single metric the product is measured by: time-to-trusted-answer.</w:t>
            </w:r>
          </w:p>
        </w:tc>
      </w:tr>
      <w:tr>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Provenance</w:t>
            </w:r>
          </w:p>
        </w:tc>
        <w:tc>
          <w:tcPr>
            <w:tcW w:type="dxa" w:w="8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Machine-readable record of how an asset was produced (sources, model, reviewer).</w:t>
            </w:r>
          </w:p>
        </w:tc>
      </w:tr>
      <w:tr>
        <w:tc>
          <w:tcPr>
            <w:tcW w:type="dxa" w:w="2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Rubik</w:t>
            </w:r>
          </w:p>
        </w:tc>
        <w:tc>
          <w:tcPr>
            <w:tcW w:type="dxa" w:w="8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A&amp;I Winncomm authoring tool used by Tech SEs.</w:t>
            </w:r>
          </w:p>
        </w:tc>
      </w:tr>
      <w:tr>
        <w:tc>
          <w:tcPr>
            <w:tcW w:type="dxa" w:w="2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Trust &amp; Safety</w:t>
            </w:r>
          </w:p>
        </w:tc>
        <w:tc>
          <w:tcPr>
            <w:tcW w:type="dxa" w:w="8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Plane that handles sensitivity, audience scope, hallucination risk, sensitive-entity scanning.</w:t>
            </w:r>
          </w:p>
        </w:tc>
      </w:tr>
    </w:tbl>
    <w:p>
      <w:r>
        <w:t xml:space="preserve"/>
      </w:r>
    </w:p>
    <w:p>
      <w:pPr>
        <w:pStyle w:val="Heading1"/>
        <w:spacing w:after="120" w:before="240"/>
      </w:pPr>
      <w:r>
        <w:t xml:space="preserve">Appendix B — Source materials</w:t>
      </w:r>
    </w:p>
    <w:p>
      <w:pPr>
        <w:pStyle w:val="ListParagraph"/>
        <w:numPr>
          <w:ilvl w:val="0"/>
          <w:numId w:val="2"/>
        </w:numPr>
        <w:spacing w:after="60"/>
      </w:pPr>
      <w:r>
        <w:t xml:space="preserve">KM FY27 Content Lifecycle Workshop — June 2, 2026 (Andy Beadle &amp; Eddy Harsh)</w:t>
      </w:r>
    </w:p>
    <w:p>
      <w:pPr>
        <w:pStyle w:val="ListParagraph"/>
        <w:numPr>
          <w:ilvl w:val="0"/>
          <w:numId w:val="2"/>
        </w:numPr>
        <w:spacing w:after="60"/>
      </w:pPr>
      <w:r>
        <w:t xml:space="preserve">Session 1 — Health Dashboard whiteboard (owner: Deepti Busireddy)</w:t>
      </w:r>
    </w:p>
    <w:p>
      <w:pPr>
        <w:pStyle w:val="ListParagraph"/>
        <w:numPr>
          <w:ilvl w:val="0"/>
          <w:numId w:val="2"/>
        </w:numPr>
        <w:spacing w:after="60"/>
      </w:pPr>
      <w:r>
        <w:t xml:space="preserve">Session 2 — Content Creation whiteboard (owner: Ray Ringhiser)</w:t>
      </w:r>
    </w:p>
    <w:p>
      <w:pPr>
        <w:pStyle w:val="ListParagraph"/>
        <w:numPr>
          <w:ilvl w:val="0"/>
          <w:numId w:val="2"/>
        </w:numPr>
        <w:spacing w:after="60"/>
      </w:pPr>
      <w:r>
        <w:t xml:space="preserve">Session 3 — Maintain, Govern, Archive whiteboard (owner: Charlene Douglass)</w:t>
      </w:r>
    </w:p>
    <w:p>
      <w:pPr>
        <w:pStyle w:val="ListParagraph"/>
        <w:numPr>
          <w:ilvl w:val="0"/>
          <w:numId w:val="2"/>
        </w:numPr>
        <w:spacing w:after="60"/>
      </w:pPr>
      <w:r>
        <w:t xml:space="preserve">Workshop summary HTML (one-source debrief)</w:t>
      </w:r>
    </w:p>
    <w:p>
      <w:pPr>
        <w:pStyle w:val="ListParagraph"/>
        <w:numPr>
          <w:ilvl w:val="0"/>
          <w:numId w:val="2"/>
        </w:numPr>
        <w:spacing w:after="60"/>
      </w:pPr>
      <w:r>
        <w:t xml:space="preserve">Loop notes (decisions, action items, open questions)</w:t>
      </w:r>
    </w:p>
    <w:p>
      <w:r>
        <w:t xml:space="preserve"/>
      </w:r>
    </w:p>
    <w:p>
      <w:pPr>
        <w:pStyle w:val="Heading1"/>
        <w:spacing w:after="120" w:before="240"/>
      </w:pPr>
      <w:r>
        <w:t xml:space="preserve">Appendix C — Companion artifacts</w:t>
      </w:r>
    </w:p>
    <w:p>
      <w:pPr>
        <w:pStyle w:val="ListParagraph"/>
        <w:numPr>
          <w:ilvl w:val="0"/>
          <w:numId w:val="2"/>
        </w:numPr>
        <w:spacing w:after="60"/>
      </w:pPr>
      <w:r>
        <w:t xml:space="preserve">Discovery Dashboard — https://sonymanay.github.io/ccs-discovery-dashboard/</w:t>
      </w:r>
    </w:p>
    <w:p>
      <w:pPr>
        <w:pStyle w:val="ListParagraph"/>
        <w:numPr>
          <w:ilvl w:val="0"/>
          <w:numId w:val="2"/>
        </w:numPr>
        <w:spacing w:after="60"/>
      </w:pPr>
      <w:r>
        <w:t xml:space="preserve">Interactive Lifecycle Diagram — https://sonymanay.github.io/ccs-discovery-dashboard/lifecycle.html</w:t>
      </w:r>
    </w:p>
    <w:p>
      <w:pPr>
        <w:pStyle w:val="ListParagraph"/>
        <w:numPr>
          <w:ilvl w:val="0"/>
          <w:numId w:val="2"/>
        </w:numPr>
        <w:spacing w:after="60"/>
      </w:pPr>
      <w:r>
        <w:t xml:space="preserve">Persona × Lifecycle Deep-Dive Question Bank — https://sonymanay.github.io/ccs-discovery-dashboard/templates/CCS_Lifecycle_DeepDive_Questions.docx</w:t>
      </w:r>
    </w:p>
    <w:p>
      <w:pPr>
        <w:pStyle w:val="ListParagraph"/>
        <w:numPr>
          <w:ilvl w:val="0"/>
          <w:numId w:val="2"/>
        </w:numPr>
        <w:spacing w:after="60"/>
      </w:pPr>
      <w:r>
        <w:t xml:space="preserve">CCS Requirements Mapping (workshop output) — https://sonymanay.github.io/ccs-discovery-dashboard/templates/CCS_Requirements_Mapping.docx</w:t>
      </w:r>
    </w:p>
    <w:p>
      <w:pPr>
        <w:pStyle w:val="ListParagraph"/>
        <w:numPr>
          <w:ilvl w:val="0"/>
          <w:numId w:val="2"/>
        </w:numPr>
        <w:spacing w:after="60"/>
      </w:pPr>
      <w:r>
        <w:t xml:space="preserve">Discovery Master Template — https://sonymanay.github.io/ccs-discovery-dashboard/templates/CCS_Content_Discovery_Template.docx</w:t>
      </w:r>
    </w:p>
    <w:p>
      <w:pPr>
        <w:pStyle w:val="ListParagraph"/>
        <w:numPr>
          <w:ilvl w:val="0"/>
          <w:numId w:val="2"/>
        </w:numPr>
        <w:spacing w:after="60"/>
      </w:pPr>
      <w:r>
        <w:t xml:space="preserve">Persona-specific discovery docs — https://sonymanay.github.io/ccs-discovery-dashboard/templates/personas/</w:t>
      </w:r>
    </w:p>
    <w:p>
      <w:r>
        <w:t xml:space="preserve"/>
      </w:r>
    </w:p>
    <w:p>
      <w:pPr>
        <w:pBdr>
          <w:left w:val="single" w:color="B11F4B" w:sz="24" w:space="8"/>
        </w:pBdr>
        <w:shd w:fill="F7E2EA" w:val="clear"/>
        <w:spacing w:after="120" w:before="120"/>
      </w:pPr>
      <w:r>
        <w:rPr>
          <w:b/>
          <w:bCs/>
          <w:color w:val="7A1535"/>
        </w:rPr>
        <w:t xml:space="preserve">How this PRD is meant to be used: </w:t>
      </w:r>
      <w:r>
        <w:t xml:space="preserve">This PRD is the contract between Product, Engineering, KM, and LOB sponsors for the CCS Content Lifecycle Platform. Use the Functional Requirements section to seed ADO epics (one per stage), the Linked Workshop Reqs column to trace each FR back to the workshop signal that produced it, and the Phased Rollout section to anchor quarterly planning. Update version on every material change; record material changes in the Decisions Log.</w:t>
      </w:r>
    </w:p>
    <w:sectPr>
      <w:headerReference w:type="default" r:id="rId7"/>
      <w:footerReference w:type="default" r:id="rId8"/>
      <w:pgSz w:w="12240" w:h="15840" w:orient="portrait"/>
      <w:pgMar w:top="13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11F4B" w:sz="6" w:space="1"/>
      </w:pBdr>
      <w:tabs>
        <w:tab w:val="right" w:pos="9026"/>
      </w:tabs>
    </w:pPr>
    <w:r>
      <w:rPr>
        <w:b/>
        <w:bCs/>
        <w:color w:val="B11F4B"/>
      </w:rPr>
      <w:t xml:space="preserve">CCS Content Lifecycle Platform — PRD</w:t>
    </w:r>
    <w:r>
      <w:rPr>
        <w:color w:val="595959"/>
      </w:rPr>
      <w:t xml:space="preserve">	v1.0  ·  FY27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color w:val="B11F4B"/>
      <w:sz w:val="56"/>
      <w:szCs w:val="56"/>
    </w:rPr>
  </w:style>
  <w:style w:type="paragraph" w:styleId="Subtitle">
    <w:name w:val="Subtitle"/>
    <w:basedOn w:val="Normal"/>
    <w:next w:val="Normal"/>
    <w:qFormat/>
    <w:pPr>
      <w:spacing w:after="200" w:before="0"/>
    </w:pPr>
    <w:rPr>
      <w:rFonts w:ascii="Arial" w:cs="Arial" w:eastAsia="Arial" w:hAnsi="Arial"/>
      <w:color w:val="7A1535"/>
      <w:sz w:val="30"/>
      <w:szCs w:val="30"/>
    </w:rPr>
  </w:style>
  <w:style w:type="paragraph" w:styleId="Heading1">
    <w:name w:val="Heading 1"/>
    <w:basedOn w:val="Normal"/>
    <w:next w:val="Normal"/>
    <w:qFormat/>
    <w:pPr>
      <w:spacing w:after="160" w:before="320"/>
      <w:outlineLvl w:val="0"/>
    </w:pPr>
    <w:rPr>
      <w:rFonts w:ascii="Arial" w:cs="Arial" w:eastAsia="Arial" w:hAnsi="Arial"/>
      <w:b/>
      <w:bCs/>
      <w:color w:val="B11F4B"/>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7A1535"/>
      <w:sz w:val="26"/>
      <w:szCs w:val="26"/>
    </w:rPr>
  </w:style>
  <w:style w:type="paragraph" w:styleId="Heading3">
    <w:name w:val="Heading 3"/>
    <w:basedOn w:val="Normal"/>
    <w:next w:val="Normal"/>
    <w:qFormat/>
    <w:pPr>
      <w:spacing w:after="80" w:before="160"/>
      <w:outlineLvl w:val="2"/>
    </w:pPr>
    <w:rPr>
      <w:rFonts w:ascii="Arial" w:cs="Arial" w:eastAsia="Arial" w:hAnsi="Arial"/>
      <w:b/>
      <w:bCs/>
      <w:color w:val="7A153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CCS Content Lifecycle Platform — PRD v1.0</dc:title>
  <dc:creator>Sony Manay</dc:creator>
  <dc:description>Product Requirements Document for the CCS Content Lifecycle Platform, anchored to the 8-stage + 3-plane lifecycle architecture and the KM FY27 workshop requirements mapping.</dc:description>
  <cp:lastModifiedBy>Un-named</cp:lastModifiedBy>
  <cp:revision>1</cp:revision>
  <dcterms:created xsi:type="dcterms:W3CDTF">2026-06-07T05:23:06.675Z</dcterms:created>
  <dcterms:modified xsi:type="dcterms:W3CDTF">2026-06-07T05:23:06.675Z</dcterms:modified>
</cp:coreProperties>
</file>

<file path=docProps/custom.xml><?xml version="1.0" encoding="utf-8"?>
<Properties xmlns="http://schemas.openxmlformats.org/officeDocument/2006/custom-properties" xmlns:vt="http://schemas.openxmlformats.org/officeDocument/2006/docPropsVTypes"/>
</file>