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74E1B" w14:textId="77777777" w:rsidR="008F53A7" w:rsidRDefault="00000000">
      <w:pPr>
        <w:pStyle w:val="Title"/>
        <w:spacing w:after="160"/>
        <w:jc w:val="center"/>
      </w:pPr>
      <w:r>
        <w:rPr>
          <w:b/>
        </w:rPr>
        <w:t>Smart Used Car Price Prediction Using Machine Learning</w:t>
      </w:r>
    </w:p>
    <w:p w14:paraId="6CDC5280" w14:textId="77777777" w:rsidR="008F53A7" w:rsidRDefault="00000000">
      <w:pPr>
        <w:spacing w:after="80"/>
        <w:jc w:val="center"/>
      </w:pPr>
      <w:r>
        <w:rPr>
          <w:color w:val="2E75B6"/>
          <w:sz w:val="28"/>
        </w:rPr>
        <w:t>A Complete End-to-End Machine Learning Project</w:t>
      </w:r>
    </w:p>
    <w:p w14:paraId="5B55D988" w14:textId="77777777" w:rsidR="008F53A7" w:rsidRDefault="00000000">
      <w:pPr>
        <w:spacing w:after="80"/>
        <w:jc w:val="center"/>
      </w:pPr>
      <w:r>
        <w:rPr>
          <w:color w:val="555555"/>
          <w:sz w:val="24"/>
        </w:rPr>
        <w:t xml:space="preserve">IBM </w:t>
      </w:r>
      <w:proofErr w:type="spellStart"/>
      <w:r>
        <w:rPr>
          <w:color w:val="555555"/>
          <w:sz w:val="24"/>
        </w:rPr>
        <w:t>SkillsBuild</w:t>
      </w:r>
      <w:proofErr w:type="spellEnd"/>
      <w:r>
        <w:rPr>
          <w:color w:val="555555"/>
          <w:sz w:val="24"/>
        </w:rPr>
        <w:t xml:space="preserve"> | AI &amp; Data Science Project Submission</w:t>
      </w:r>
    </w:p>
    <w:p w14:paraId="078718F1" w14:textId="77777777" w:rsidR="008F53A7" w:rsidRDefault="00000000">
      <w:pPr>
        <w:spacing w:after="80"/>
        <w:jc w:val="center"/>
      </w:pPr>
      <w:r>
        <w:rPr>
          <w:color w:val="777777"/>
        </w:rPr>
        <w:t>Dataset: Car Details v3 (</w:t>
      </w:r>
      <w:proofErr w:type="spellStart"/>
      <w:r>
        <w:rPr>
          <w:color w:val="777777"/>
        </w:rPr>
        <w:t>CarDekho</w:t>
      </w:r>
      <w:proofErr w:type="spellEnd"/>
      <w:r>
        <w:rPr>
          <w:color w:val="777777"/>
        </w:rPr>
        <w:t xml:space="preserve"> / Kaggle) | Models: Linear Regression · Decision Tree · Random Forest</w:t>
      </w:r>
    </w:p>
    <w:p w14:paraId="64D4838E" w14:textId="77777777" w:rsidR="008F53A7" w:rsidRDefault="00000000">
      <w:pPr>
        <w:spacing w:after="600"/>
        <w:jc w:val="center"/>
      </w:pPr>
      <w:r>
        <w:rPr>
          <w:color w:val="777777"/>
        </w:rPr>
        <w:t xml:space="preserve">Tools: Python · Pandas · NumPy · Matplotlib · Seaborn · Scikit-learn · </w:t>
      </w:r>
      <w:proofErr w:type="spellStart"/>
      <w:r>
        <w:rPr>
          <w:color w:val="777777"/>
        </w:rPr>
        <w:t>Streamlit</w:t>
      </w:r>
      <w:proofErr w:type="spellEnd"/>
    </w:p>
    <w:p w14:paraId="47C7CCA8" w14:textId="77777777" w:rsidR="008F53A7" w:rsidRDefault="00000000">
      <w:pPr>
        <w:pStyle w:val="Heading1"/>
        <w:spacing w:after="120"/>
      </w:pPr>
      <w:r>
        <w:rPr>
          <w:b/>
        </w:rPr>
        <w:t>Declaration</w:t>
      </w:r>
    </w:p>
    <w:p w14:paraId="57031C5A" w14:textId="77777777" w:rsidR="008F53A7" w:rsidRDefault="00000000">
      <w:pPr>
        <w:spacing w:after="320"/>
      </w:pPr>
      <w:r>
        <w:t xml:space="preserve">I hereby declare that this project titled 'Smart Used Car Price Prediction Using Machine Learning' is my original work submitted in partial </w:t>
      </w:r>
      <w:proofErr w:type="spellStart"/>
      <w:r>
        <w:t>fulfillment</w:t>
      </w:r>
      <w:proofErr w:type="spellEnd"/>
      <w:r>
        <w:t xml:space="preserve"> of the requirements for the IBM </w:t>
      </w:r>
      <w:proofErr w:type="spellStart"/>
      <w:r>
        <w:t>SkillsBuild</w:t>
      </w:r>
      <w:proofErr w:type="spellEnd"/>
      <w:r>
        <w:t xml:space="preserve"> AI &amp; Data Science certification. The work has not been submitted previously for any other examination or certification. All sources of information have been duly acknowledged in the References section.</w:t>
      </w:r>
    </w:p>
    <w:p w14:paraId="2D6381F0" w14:textId="77777777" w:rsidR="008F53A7" w:rsidRDefault="00000000">
      <w:pPr>
        <w:pStyle w:val="Heading1"/>
        <w:spacing w:after="120"/>
      </w:pPr>
      <w:r>
        <w:rPr>
          <w:b/>
        </w:rPr>
        <w:t>Certificate</w:t>
      </w:r>
    </w:p>
    <w:p w14:paraId="5D7C9479" w14:textId="77777777" w:rsidR="008F53A7" w:rsidRDefault="00000000">
      <w:pPr>
        <w:spacing w:after="320"/>
      </w:pPr>
      <w:r>
        <w:t xml:space="preserve">This is to certify that the project titled 'Smart Used Car Price Prediction Using Machine Learning' has been successfully completed as a part of the IBM </w:t>
      </w:r>
      <w:proofErr w:type="spellStart"/>
      <w:r>
        <w:t>SkillsBuild</w:t>
      </w:r>
      <w:proofErr w:type="spellEnd"/>
      <w:r>
        <w:t xml:space="preserve"> AI &amp; Data Science learning track. The project demonstrates practical understanding of the complete data science pipeline including data preprocessing, exploratory data analysis, machine learning model development, evaluation, and interactive deployment using Python and </w:t>
      </w:r>
      <w:proofErr w:type="spellStart"/>
      <w:r>
        <w:t>Streamlit</w:t>
      </w:r>
      <w:proofErr w:type="spellEnd"/>
      <w:r>
        <w:t>.</w:t>
      </w:r>
    </w:p>
    <w:p w14:paraId="0F58E051" w14:textId="77777777" w:rsidR="008F53A7" w:rsidRDefault="00000000">
      <w:pPr>
        <w:pStyle w:val="Heading1"/>
        <w:spacing w:after="120"/>
      </w:pPr>
      <w:r>
        <w:rPr>
          <w:b/>
        </w:rPr>
        <w:t>Acknowledgement</w:t>
      </w:r>
    </w:p>
    <w:p w14:paraId="5FA24EA7" w14:textId="77777777" w:rsidR="008F53A7" w:rsidRDefault="00000000">
      <w:pPr>
        <w:spacing w:after="320"/>
      </w:pPr>
      <w:r>
        <w:t xml:space="preserve">I would like to express my sincere gratitude to IBM </w:t>
      </w:r>
      <w:proofErr w:type="spellStart"/>
      <w:r>
        <w:t>SkillsBuild</w:t>
      </w:r>
      <w:proofErr w:type="spellEnd"/>
      <w:r>
        <w:t xml:space="preserve"> for providing an excellent learning platform and real-world project resources. Special thanks to Nehal Birla for making the </w:t>
      </w:r>
      <w:proofErr w:type="spellStart"/>
      <w:r>
        <w:t>CarDekho</w:t>
      </w:r>
      <w:proofErr w:type="spellEnd"/>
      <w:r>
        <w:t xml:space="preserve"> vehicle dataset publicly available on Kaggle, which forms the foundation of this project. I also acknowledge the open-source communities behind Python, Pandas, NumPy, Scikit-learn, Matplotlib, Seaborn, and </w:t>
      </w:r>
      <w:proofErr w:type="spellStart"/>
      <w:r>
        <w:t>Streamlit</w:t>
      </w:r>
      <w:proofErr w:type="spellEnd"/>
      <w:r>
        <w:t xml:space="preserve"> — without whose tools this project would not have been possible.</w:t>
      </w:r>
    </w:p>
    <w:p w14:paraId="70B04497" w14:textId="77777777" w:rsidR="008F53A7" w:rsidRDefault="00000000">
      <w:pPr>
        <w:pStyle w:val="Heading1"/>
        <w:spacing w:after="120"/>
      </w:pPr>
      <w:r>
        <w:rPr>
          <w:b/>
        </w:rPr>
        <w:t>Abstract</w:t>
      </w:r>
    </w:p>
    <w:p w14:paraId="35445296" w14:textId="77777777" w:rsidR="008F53A7" w:rsidRDefault="00000000">
      <w:pPr>
        <w:spacing w:after="160"/>
      </w:pPr>
      <w:r>
        <w:t xml:space="preserve">The used car market in India is one of the largest in the world, with millions of transactions annually. Determining a fair price for a used vehicle is challenging due to the large number of variables involved — including age, mileage, fuel type, engine capacity, and ownership history. This project develops an end-to-end machine learning system that predicts the selling price of used cars using real-world data from the </w:t>
      </w:r>
      <w:proofErr w:type="spellStart"/>
      <w:r>
        <w:t>CarDekho</w:t>
      </w:r>
      <w:proofErr w:type="spellEnd"/>
      <w:r>
        <w:t xml:space="preserve"> marketplace.</w:t>
      </w:r>
    </w:p>
    <w:p w14:paraId="1921168B" w14:textId="77777777" w:rsidR="008F53A7" w:rsidRDefault="00000000">
      <w:pPr>
        <w:spacing w:after="160"/>
      </w:pPr>
      <w:r>
        <w:t xml:space="preserve">The system is trained on approximately 8,000 listings and evaluates three regression models: Linear Regression (R²≈0.67), Decision Tree Regressor (R²≈0.85), and Random Forest </w:t>
      </w:r>
      <w:r>
        <w:lastRenderedPageBreak/>
        <w:t xml:space="preserve">Regressor (R²≈0.91). The best-performing Random Forest model is deployed as a fully interactive seven-page </w:t>
      </w:r>
      <w:proofErr w:type="spellStart"/>
      <w:r>
        <w:t>Streamlit</w:t>
      </w:r>
      <w:proofErr w:type="spellEnd"/>
      <w:r>
        <w:t xml:space="preserve"> web dashboard. The dashboard enables users to explore data, view nine visualizations, compare model performance, and predict car prices instantly via a web form.</w:t>
      </w:r>
    </w:p>
    <w:p w14:paraId="256A8201" w14:textId="77777777" w:rsidR="008F53A7" w:rsidRDefault="00000000">
      <w:pPr>
        <w:spacing w:after="400"/>
      </w:pPr>
      <w:r>
        <w:t>Key findings include: car age and engine performance metrics are the strongest price predictors; automatic transmission adds a 40–60% price premium; and first-owner vehicles are worth considerably more than second- or third-owner cars.</w:t>
      </w:r>
    </w:p>
    <w:p w14:paraId="020A19FD" w14:textId="77777777" w:rsidR="008F53A7" w:rsidRDefault="00000000">
      <w:pPr>
        <w:pStyle w:val="Heading1"/>
        <w:spacing w:after="120"/>
      </w:pPr>
      <w:r>
        <w:rPr>
          <w:b/>
        </w:rPr>
        <w:t>1. Introduction</w:t>
      </w:r>
    </w:p>
    <w:p w14:paraId="5893A62C" w14:textId="77777777" w:rsidR="008F53A7" w:rsidRDefault="00000000">
      <w:pPr>
        <w:spacing w:after="160"/>
      </w:pPr>
      <w:r>
        <w:t xml:space="preserve">The Indian used car market has grown significantly over the past decade and now processes over 4 million transactions annually. With the rise of digital platforms like </w:t>
      </w:r>
      <w:proofErr w:type="spellStart"/>
      <w:r>
        <w:t>CarDekho</w:t>
      </w:r>
      <w:proofErr w:type="spellEnd"/>
      <w:r>
        <w:t>, OLX Autos, and Cars24, more buyers and sellers are transacting online — yet price discovery remains a major challenge. A seller who sets a price too high will not find a buyer; one who sets it too low leaves money on the table. Buyers, meanwhile, risk overpaying without access to market benchmarks.</w:t>
      </w:r>
    </w:p>
    <w:p w14:paraId="335AC6B8" w14:textId="77777777" w:rsidR="008F53A7" w:rsidRDefault="00000000">
      <w:pPr>
        <w:spacing w:after="320"/>
      </w:pPr>
      <w:r>
        <w:t>Machine learning offers a powerful solution to this problem. By training a regression model on thousands of historical listings, we can learn the complex, non-linear relationships between a car's attributes and its market price. This project implements and deploys such a system as an interactive web dashboard.</w:t>
      </w:r>
    </w:p>
    <w:p w14:paraId="3C865E6E" w14:textId="77777777" w:rsidR="008F53A7" w:rsidRDefault="00000000">
      <w:pPr>
        <w:pStyle w:val="Heading1"/>
        <w:spacing w:after="120"/>
      </w:pPr>
      <w:r>
        <w:rPr>
          <w:b/>
        </w:rPr>
        <w:t>2. Problem Statement</w:t>
      </w:r>
    </w:p>
    <w:p w14:paraId="09E176C9" w14:textId="77777777" w:rsidR="008F53A7" w:rsidRDefault="00000000">
      <w:pPr>
        <w:spacing w:after="160"/>
      </w:pPr>
      <w:r>
        <w:t>Given a set of car attributes — year of manufacture, fuel type, transmission, seller type, ownership history, mileage, engine capacity, maximum power, and number of seats — predict the selling price of a used car as accurately as possible.</w:t>
      </w:r>
    </w:p>
    <w:p w14:paraId="2996A1D0" w14:textId="77777777" w:rsidR="008F53A7" w:rsidRDefault="00000000">
      <w:pPr>
        <w:spacing w:after="320"/>
      </w:pPr>
      <w:r>
        <w:t>The system must: (1) clean and preprocess real-world, messy data; (2) identify the most important price-driving features; (3) train and compare multiple ML models; and (4) deploy the best model via an interactive dashboard that non-technical users can use.</w:t>
      </w:r>
    </w:p>
    <w:p w14:paraId="12CA6329" w14:textId="77777777" w:rsidR="008F53A7" w:rsidRDefault="00000000">
      <w:pPr>
        <w:pStyle w:val="Heading1"/>
        <w:spacing w:after="120"/>
      </w:pPr>
      <w:r>
        <w:rPr>
          <w:b/>
        </w:rPr>
        <w:t>3. Objectives</w:t>
      </w:r>
    </w:p>
    <w:p w14:paraId="794AD104" w14:textId="77777777" w:rsidR="008F53A7" w:rsidRDefault="00000000">
      <w:pPr>
        <w:spacing w:after="120"/>
      </w:pPr>
      <w:r>
        <w:t>The specific objectives of this project are:</w:t>
      </w:r>
    </w:p>
    <w:p w14:paraId="46417E57" w14:textId="77777777" w:rsidR="008F53A7" w:rsidRDefault="00000000">
      <w:pPr>
        <w:spacing w:after="60"/>
      </w:pPr>
      <w:r>
        <w:t xml:space="preserve">1. Perform thorough data cleaning and preprocessing on the raw </w:t>
      </w:r>
      <w:proofErr w:type="spellStart"/>
      <w:r>
        <w:t>CarDekho</w:t>
      </w:r>
      <w:proofErr w:type="spellEnd"/>
      <w:r>
        <w:t xml:space="preserve"> dataset.</w:t>
      </w:r>
    </w:p>
    <w:p w14:paraId="59989B0F" w14:textId="77777777" w:rsidR="008F53A7" w:rsidRDefault="00000000">
      <w:pPr>
        <w:spacing w:after="60"/>
      </w:pPr>
      <w:r>
        <w:t>2. Conduct exploratory data analysis (EDA) to understand price drivers and feature distributions.</w:t>
      </w:r>
    </w:p>
    <w:p w14:paraId="4E8164EA" w14:textId="77777777" w:rsidR="008F53A7" w:rsidRDefault="00000000">
      <w:pPr>
        <w:spacing w:after="60"/>
      </w:pPr>
      <w:r>
        <w:t xml:space="preserve">3. Engineer meaningful features including </w:t>
      </w:r>
      <w:proofErr w:type="spellStart"/>
      <w:r>
        <w:t>car_age</w:t>
      </w:r>
      <w:proofErr w:type="spellEnd"/>
      <w:r>
        <w:t xml:space="preserve"> and encoded categorical variables.</w:t>
      </w:r>
    </w:p>
    <w:p w14:paraId="55095660" w14:textId="77777777" w:rsidR="008F53A7" w:rsidRDefault="00000000">
      <w:pPr>
        <w:spacing w:after="60"/>
      </w:pPr>
      <w:r>
        <w:t>4. Train and compare three regression models: Linear Regression, Decision Tree, and Random Forest.</w:t>
      </w:r>
    </w:p>
    <w:p w14:paraId="624373E5" w14:textId="77777777" w:rsidR="008F53A7" w:rsidRDefault="00000000">
      <w:pPr>
        <w:spacing w:after="60"/>
      </w:pPr>
      <w:r>
        <w:t>5. Evaluate models using R², MAE, and RMSE on a held-out test set.</w:t>
      </w:r>
    </w:p>
    <w:p w14:paraId="50C1FBEC" w14:textId="77777777" w:rsidR="008F53A7" w:rsidRDefault="00000000">
      <w:pPr>
        <w:spacing w:after="60"/>
      </w:pPr>
      <w:r>
        <w:t xml:space="preserve">6. Deploy the best-performing model as a seven-page </w:t>
      </w:r>
      <w:proofErr w:type="spellStart"/>
      <w:r>
        <w:t>Streamlit</w:t>
      </w:r>
      <w:proofErr w:type="spellEnd"/>
      <w:r>
        <w:t xml:space="preserve"> interactive dashboard.</w:t>
      </w:r>
    </w:p>
    <w:p w14:paraId="3CEA5D82" w14:textId="77777777" w:rsidR="008F53A7" w:rsidRDefault="00000000">
      <w:pPr>
        <w:spacing w:after="320"/>
      </w:pPr>
      <w:r>
        <w:t>7. Enable users to enter car details and receive an instant price estimate with downloadable results.</w:t>
      </w:r>
    </w:p>
    <w:p w14:paraId="061216BA" w14:textId="77777777" w:rsidR="008F53A7" w:rsidRDefault="00000000">
      <w:pPr>
        <w:pStyle w:val="Heading1"/>
        <w:spacing w:after="120"/>
      </w:pPr>
      <w:r>
        <w:rPr>
          <w:b/>
        </w:rPr>
        <w:t>4. Literature Review</w:t>
      </w:r>
    </w:p>
    <w:p w14:paraId="7EFE9085" w14:textId="77777777" w:rsidR="008F53A7" w:rsidRDefault="00000000">
      <w:pPr>
        <w:spacing w:after="160"/>
      </w:pPr>
      <w:r>
        <w:t xml:space="preserve">Car price prediction using machine learning has been studied extensively. </w:t>
      </w:r>
      <w:proofErr w:type="spellStart"/>
      <w:r>
        <w:t>Gegic</w:t>
      </w:r>
      <w:proofErr w:type="spellEnd"/>
      <w:r>
        <w:t xml:space="preserve"> et al. (2019) demonstrated that ensemble methods such as Random Forest significantly outperform linear models for used car pricing due to non-linear feature interactions. </w:t>
      </w:r>
      <w:proofErr w:type="spellStart"/>
      <w:r>
        <w:t>Gegic's</w:t>
      </w:r>
      <w:proofErr w:type="spellEnd"/>
      <w:r>
        <w:t xml:space="preserve"> study on a European dataset found that vehicle age, engine displacement, and power output were the strongest predictors — consistent with findings in this project.</w:t>
      </w:r>
    </w:p>
    <w:p w14:paraId="06FB2BF1" w14:textId="77777777" w:rsidR="008F53A7" w:rsidRDefault="00000000">
      <w:pPr>
        <w:spacing w:after="160"/>
      </w:pPr>
      <w:proofErr w:type="spellStart"/>
      <w:r>
        <w:t>Breiman</w:t>
      </w:r>
      <w:proofErr w:type="spellEnd"/>
      <w:r>
        <w:t xml:space="preserve"> (2001) introduced the Random Forest algorithm, which this project uses as its primary model. The algorithm builds hundreds of decision trees on bootstrapped subsets of the training data and averages their predictions, which reduces variance without increasing bias significantly. It naturally handles non-linear relationships and provides feature importance scores as a by-product of training.</w:t>
      </w:r>
    </w:p>
    <w:p w14:paraId="6CD16622" w14:textId="77777777" w:rsidR="008F53A7" w:rsidRDefault="00000000">
      <w:pPr>
        <w:spacing w:after="320"/>
      </w:pPr>
      <w:r>
        <w:t>For the Indian used car market specifically, Pudaruth (2014) found that price models trained on Indian data needed careful handling of categorical variables such as fuel type and owner history, as these had stronger price effects than in Western markets due to fuel price differentials and cultural preferences for first-owner vehicles. This informed our feature engineering choices.</w:t>
      </w:r>
    </w:p>
    <w:p w14:paraId="38481F49" w14:textId="77777777" w:rsidR="008F53A7" w:rsidRDefault="00000000">
      <w:pPr>
        <w:pStyle w:val="Heading1"/>
        <w:spacing w:after="120"/>
      </w:pPr>
      <w:r>
        <w:rPr>
          <w:b/>
        </w:rPr>
        <w:t>5. Dataset Description</w:t>
      </w:r>
    </w:p>
    <w:p w14:paraId="41E513F4" w14:textId="77777777" w:rsidR="008F53A7" w:rsidRDefault="00000000">
      <w:pPr>
        <w:spacing w:after="160"/>
      </w:pPr>
      <w:r>
        <w:t xml:space="preserve">The dataset used in this project is 'Car details v3' from Kaggle (https://www.kaggle.com/datasets/nehalbirla/vehicle-dataset-from-cardekho). It was scraped from </w:t>
      </w:r>
      <w:proofErr w:type="spellStart"/>
      <w:r>
        <w:t>CarDekho</w:t>
      </w:r>
      <w:proofErr w:type="spellEnd"/>
      <w:r>
        <w:t xml:space="preserve"> — India's leading used car marketplace — and contains 8,128 records of used car listings with 13 columns. Each row represents one listing at a specific point in time.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4"/>
        <w:gridCol w:w="1231"/>
        <w:gridCol w:w="5671"/>
      </w:tblGrid>
      <w:tr w:rsidR="008F53A7" w14:paraId="557E4347" w14:textId="77777777">
        <w:tblPrEx>
          <w:tblCellMar>
            <w:top w:w="0" w:type="dxa"/>
            <w:bottom w:w="0" w:type="dxa"/>
          </w:tblCellMar>
        </w:tblPrEx>
        <w:trPr>
          <w:tblHeader/>
        </w:trPr>
        <w:tc>
          <w:tcPr>
            <w:tcW w:w="0" w:type="auto"/>
          </w:tcPr>
          <w:p w14:paraId="0C3B48B7" w14:textId="77777777" w:rsidR="008F53A7" w:rsidRDefault="00000000">
            <w:r>
              <w:t>Column</w:t>
            </w:r>
          </w:p>
        </w:tc>
        <w:tc>
          <w:tcPr>
            <w:tcW w:w="0" w:type="auto"/>
          </w:tcPr>
          <w:p w14:paraId="59615C7C" w14:textId="77777777" w:rsidR="008F53A7" w:rsidRDefault="00000000">
            <w:r>
              <w:t>Type</w:t>
            </w:r>
          </w:p>
        </w:tc>
        <w:tc>
          <w:tcPr>
            <w:tcW w:w="0" w:type="auto"/>
          </w:tcPr>
          <w:p w14:paraId="0725F03F" w14:textId="77777777" w:rsidR="008F53A7" w:rsidRDefault="00000000">
            <w:r>
              <w:t>Description</w:t>
            </w:r>
          </w:p>
        </w:tc>
      </w:tr>
      <w:tr w:rsidR="008F53A7" w14:paraId="4B48C97E" w14:textId="77777777">
        <w:tblPrEx>
          <w:tblCellMar>
            <w:top w:w="0" w:type="dxa"/>
            <w:bottom w:w="0" w:type="dxa"/>
          </w:tblCellMar>
        </w:tblPrEx>
        <w:tc>
          <w:tcPr>
            <w:tcW w:w="0" w:type="auto"/>
          </w:tcPr>
          <w:p w14:paraId="67E7E2F1" w14:textId="77777777" w:rsidR="008F53A7" w:rsidRDefault="00000000">
            <w:r>
              <w:t>name</w:t>
            </w:r>
          </w:p>
        </w:tc>
        <w:tc>
          <w:tcPr>
            <w:tcW w:w="0" w:type="auto"/>
          </w:tcPr>
          <w:p w14:paraId="45FA23D2" w14:textId="77777777" w:rsidR="008F53A7" w:rsidRDefault="00000000">
            <w:r>
              <w:t>Text</w:t>
            </w:r>
          </w:p>
        </w:tc>
        <w:tc>
          <w:tcPr>
            <w:tcW w:w="0" w:type="auto"/>
          </w:tcPr>
          <w:p w14:paraId="283D1B30" w14:textId="77777777" w:rsidR="008F53A7" w:rsidRDefault="00000000">
            <w:r>
              <w:t>Car brand and model name</w:t>
            </w:r>
          </w:p>
        </w:tc>
      </w:tr>
      <w:tr w:rsidR="008F53A7" w14:paraId="2E44A102" w14:textId="77777777">
        <w:tblPrEx>
          <w:tblCellMar>
            <w:top w:w="0" w:type="dxa"/>
            <w:bottom w:w="0" w:type="dxa"/>
          </w:tblCellMar>
        </w:tblPrEx>
        <w:tc>
          <w:tcPr>
            <w:tcW w:w="0" w:type="auto"/>
          </w:tcPr>
          <w:p w14:paraId="4266C46F" w14:textId="77777777" w:rsidR="008F53A7" w:rsidRDefault="00000000">
            <w:r>
              <w:t>year</w:t>
            </w:r>
          </w:p>
        </w:tc>
        <w:tc>
          <w:tcPr>
            <w:tcW w:w="0" w:type="auto"/>
          </w:tcPr>
          <w:p w14:paraId="7B8AB21C" w14:textId="77777777" w:rsidR="008F53A7" w:rsidRDefault="00000000">
            <w:r>
              <w:t>Integer</w:t>
            </w:r>
          </w:p>
        </w:tc>
        <w:tc>
          <w:tcPr>
            <w:tcW w:w="0" w:type="auto"/>
          </w:tcPr>
          <w:p w14:paraId="12DFC992" w14:textId="77777777" w:rsidR="008F53A7" w:rsidRDefault="00000000">
            <w:r>
              <w:t>Year of manufacture</w:t>
            </w:r>
          </w:p>
        </w:tc>
      </w:tr>
      <w:tr w:rsidR="008F53A7" w14:paraId="696DE05D" w14:textId="77777777">
        <w:tblPrEx>
          <w:tblCellMar>
            <w:top w:w="0" w:type="dxa"/>
            <w:bottom w:w="0" w:type="dxa"/>
          </w:tblCellMar>
        </w:tblPrEx>
        <w:tc>
          <w:tcPr>
            <w:tcW w:w="0" w:type="auto"/>
          </w:tcPr>
          <w:p w14:paraId="19E1A1B2" w14:textId="77777777" w:rsidR="008F53A7" w:rsidRDefault="00000000">
            <w:proofErr w:type="spellStart"/>
            <w:r>
              <w:t>selling_price</w:t>
            </w:r>
            <w:proofErr w:type="spellEnd"/>
          </w:p>
        </w:tc>
        <w:tc>
          <w:tcPr>
            <w:tcW w:w="0" w:type="auto"/>
          </w:tcPr>
          <w:p w14:paraId="0004E696" w14:textId="77777777" w:rsidR="008F53A7" w:rsidRDefault="00000000">
            <w:r>
              <w:t>Integer</w:t>
            </w:r>
          </w:p>
        </w:tc>
        <w:tc>
          <w:tcPr>
            <w:tcW w:w="0" w:type="auto"/>
          </w:tcPr>
          <w:p w14:paraId="570EAF74" w14:textId="77777777" w:rsidR="008F53A7" w:rsidRDefault="00000000">
            <w:r>
              <w:t>TARGET – selling price in Indian Rupees (₹)</w:t>
            </w:r>
          </w:p>
        </w:tc>
      </w:tr>
      <w:tr w:rsidR="008F53A7" w14:paraId="2A0A69D0" w14:textId="77777777">
        <w:tblPrEx>
          <w:tblCellMar>
            <w:top w:w="0" w:type="dxa"/>
            <w:bottom w:w="0" w:type="dxa"/>
          </w:tblCellMar>
        </w:tblPrEx>
        <w:tc>
          <w:tcPr>
            <w:tcW w:w="0" w:type="auto"/>
          </w:tcPr>
          <w:p w14:paraId="374534B7" w14:textId="77777777" w:rsidR="008F53A7" w:rsidRDefault="00000000">
            <w:proofErr w:type="spellStart"/>
            <w:r>
              <w:t>km_driven</w:t>
            </w:r>
            <w:proofErr w:type="spellEnd"/>
          </w:p>
        </w:tc>
        <w:tc>
          <w:tcPr>
            <w:tcW w:w="0" w:type="auto"/>
          </w:tcPr>
          <w:p w14:paraId="75041DA7" w14:textId="77777777" w:rsidR="008F53A7" w:rsidRDefault="00000000">
            <w:r>
              <w:t>Integer</w:t>
            </w:r>
          </w:p>
        </w:tc>
        <w:tc>
          <w:tcPr>
            <w:tcW w:w="0" w:type="auto"/>
          </w:tcPr>
          <w:p w14:paraId="39F29351" w14:textId="77777777" w:rsidR="008F53A7" w:rsidRDefault="00000000">
            <w:r>
              <w:t>Total kilometres driven (odometer)</w:t>
            </w:r>
          </w:p>
        </w:tc>
      </w:tr>
      <w:tr w:rsidR="008F53A7" w14:paraId="1628A765" w14:textId="77777777">
        <w:tblPrEx>
          <w:tblCellMar>
            <w:top w:w="0" w:type="dxa"/>
            <w:bottom w:w="0" w:type="dxa"/>
          </w:tblCellMar>
        </w:tblPrEx>
        <w:tc>
          <w:tcPr>
            <w:tcW w:w="0" w:type="auto"/>
          </w:tcPr>
          <w:p w14:paraId="6C8A0CCD" w14:textId="77777777" w:rsidR="008F53A7" w:rsidRDefault="00000000">
            <w:r>
              <w:t>fuel</w:t>
            </w:r>
          </w:p>
        </w:tc>
        <w:tc>
          <w:tcPr>
            <w:tcW w:w="0" w:type="auto"/>
          </w:tcPr>
          <w:p w14:paraId="071A162D" w14:textId="77777777" w:rsidR="008F53A7" w:rsidRDefault="00000000">
            <w:r>
              <w:t>Categorical</w:t>
            </w:r>
          </w:p>
        </w:tc>
        <w:tc>
          <w:tcPr>
            <w:tcW w:w="0" w:type="auto"/>
          </w:tcPr>
          <w:p w14:paraId="0ED18003" w14:textId="77777777" w:rsidR="008F53A7" w:rsidRDefault="00000000">
            <w:r>
              <w:t>Petrol / Diesel / CNG / LPG / Electric</w:t>
            </w:r>
          </w:p>
        </w:tc>
      </w:tr>
      <w:tr w:rsidR="008F53A7" w14:paraId="0E11E324" w14:textId="77777777">
        <w:tblPrEx>
          <w:tblCellMar>
            <w:top w:w="0" w:type="dxa"/>
            <w:bottom w:w="0" w:type="dxa"/>
          </w:tblCellMar>
        </w:tblPrEx>
        <w:tc>
          <w:tcPr>
            <w:tcW w:w="0" w:type="auto"/>
          </w:tcPr>
          <w:p w14:paraId="30AA78ED" w14:textId="77777777" w:rsidR="008F53A7" w:rsidRDefault="00000000">
            <w:proofErr w:type="spellStart"/>
            <w:r>
              <w:t>seller_type</w:t>
            </w:r>
            <w:proofErr w:type="spellEnd"/>
          </w:p>
        </w:tc>
        <w:tc>
          <w:tcPr>
            <w:tcW w:w="0" w:type="auto"/>
          </w:tcPr>
          <w:p w14:paraId="16EDEE86" w14:textId="77777777" w:rsidR="008F53A7" w:rsidRDefault="00000000">
            <w:r>
              <w:t>Categorical</w:t>
            </w:r>
          </w:p>
        </w:tc>
        <w:tc>
          <w:tcPr>
            <w:tcW w:w="0" w:type="auto"/>
          </w:tcPr>
          <w:p w14:paraId="40E436AA" w14:textId="77777777" w:rsidR="008F53A7" w:rsidRDefault="00000000">
            <w:r>
              <w:t>Individual / Dealer / Trustmark Dealer</w:t>
            </w:r>
          </w:p>
        </w:tc>
      </w:tr>
      <w:tr w:rsidR="008F53A7" w14:paraId="2D8CBD65" w14:textId="77777777">
        <w:tblPrEx>
          <w:tblCellMar>
            <w:top w:w="0" w:type="dxa"/>
            <w:bottom w:w="0" w:type="dxa"/>
          </w:tblCellMar>
        </w:tblPrEx>
        <w:tc>
          <w:tcPr>
            <w:tcW w:w="0" w:type="auto"/>
          </w:tcPr>
          <w:p w14:paraId="5F438536" w14:textId="77777777" w:rsidR="008F53A7" w:rsidRDefault="00000000">
            <w:r>
              <w:t>transmission</w:t>
            </w:r>
          </w:p>
        </w:tc>
        <w:tc>
          <w:tcPr>
            <w:tcW w:w="0" w:type="auto"/>
          </w:tcPr>
          <w:p w14:paraId="3C5A5E1B" w14:textId="77777777" w:rsidR="008F53A7" w:rsidRDefault="00000000">
            <w:r>
              <w:t>Categorical</w:t>
            </w:r>
          </w:p>
        </w:tc>
        <w:tc>
          <w:tcPr>
            <w:tcW w:w="0" w:type="auto"/>
          </w:tcPr>
          <w:p w14:paraId="71D90474" w14:textId="77777777" w:rsidR="008F53A7" w:rsidRDefault="00000000">
            <w:r>
              <w:t>Manual / Automatic</w:t>
            </w:r>
          </w:p>
        </w:tc>
      </w:tr>
      <w:tr w:rsidR="008F53A7" w14:paraId="18ED2F13" w14:textId="77777777">
        <w:tblPrEx>
          <w:tblCellMar>
            <w:top w:w="0" w:type="dxa"/>
            <w:bottom w:w="0" w:type="dxa"/>
          </w:tblCellMar>
        </w:tblPrEx>
        <w:tc>
          <w:tcPr>
            <w:tcW w:w="0" w:type="auto"/>
          </w:tcPr>
          <w:p w14:paraId="0B4A8ADC" w14:textId="77777777" w:rsidR="008F53A7" w:rsidRDefault="00000000">
            <w:r>
              <w:t>owner</w:t>
            </w:r>
          </w:p>
        </w:tc>
        <w:tc>
          <w:tcPr>
            <w:tcW w:w="0" w:type="auto"/>
          </w:tcPr>
          <w:p w14:paraId="45BDD21E" w14:textId="77777777" w:rsidR="008F53A7" w:rsidRDefault="00000000">
            <w:r>
              <w:t>Categorical</w:t>
            </w:r>
          </w:p>
        </w:tc>
        <w:tc>
          <w:tcPr>
            <w:tcW w:w="0" w:type="auto"/>
          </w:tcPr>
          <w:p w14:paraId="1E32AB95" w14:textId="77777777" w:rsidR="008F53A7" w:rsidRDefault="00000000">
            <w:r>
              <w:t>First / Second / Third / Fourth &amp; Above / Test Drive</w:t>
            </w:r>
          </w:p>
        </w:tc>
      </w:tr>
      <w:tr w:rsidR="008F53A7" w14:paraId="7A584102" w14:textId="77777777">
        <w:tblPrEx>
          <w:tblCellMar>
            <w:top w:w="0" w:type="dxa"/>
            <w:bottom w:w="0" w:type="dxa"/>
          </w:tblCellMar>
        </w:tblPrEx>
        <w:tc>
          <w:tcPr>
            <w:tcW w:w="0" w:type="auto"/>
          </w:tcPr>
          <w:p w14:paraId="5E33AB5D" w14:textId="77777777" w:rsidR="008F53A7" w:rsidRDefault="00000000">
            <w:r>
              <w:t>mileage</w:t>
            </w:r>
          </w:p>
        </w:tc>
        <w:tc>
          <w:tcPr>
            <w:tcW w:w="0" w:type="auto"/>
          </w:tcPr>
          <w:p w14:paraId="7F420937" w14:textId="77777777" w:rsidR="008F53A7" w:rsidRDefault="00000000">
            <w:r>
              <w:t>Float (text)</w:t>
            </w:r>
          </w:p>
        </w:tc>
        <w:tc>
          <w:tcPr>
            <w:tcW w:w="0" w:type="auto"/>
          </w:tcPr>
          <w:p w14:paraId="23687B8B" w14:textId="77777777" w:rsidR="008F53A7" w:rsidRDefault="00000000">
            <w:r>
              <w:t>Fuel efficiency e.g. '23.4 kmpl' or '17.3 km/kg'</w:t>
            </w:r>
          </w:p>
        </w:tc>
      </w:tr>
      <w:tr w:rsidR="008F53A7" w14:paraId="2C481A6E" w14:textId="77777777">
        <w:tblPrEx>
          <w:tblCellMar>
            <w:top w:w="0" w:type="dxa"/>
            <w:bottom w:w="0" w:type="dxa"/>
          </w:tblCellMar>
        </w:tblPrEx>
        <w:tc>
          <w:tcPr>
            <w:tcW w:w="0" w:type="auto"/>
          </w:tcPr>
          <w:p w14:paraId="26C2EECD" w14:textId="77777777" w:rsidR="008F53A7" w:rsidRDefault="00000000">
            <w:r>
              <w:t>engine</w:t>
            </w:r>
          </w:p>
        </w:tc>
        <w:tc>
          <w:tcPr>
            <w:tcW w:w="0" w:type="auto"/>
          </w:tcPr>
          <w:p w14:paraId="1F4FF8BB" w14:textId="77777777" w:rsidR="008F53A7" w:rsidRDefault="00000000">
            <w:r>
              <w:t>Float (text)</w:t>
            </w:r>
          </w:p>
        </w:tc>
        <w:tc>
          <w:tcPr>
            <w:tcW w:w="0" w:type="auto"/>
          </w:tcPr>
          <w:p w14:paraId="5A05D1A2" w14:textId="77777777" w:rsidR="008F53A7" w:rsidRDefault="00000000">
            <w:r>
              <w:t>Engine displacement e.g. '1248 CC'</w:t>
            </w:r>
          </w:p>
        </w:tc>
      </w:tr>
      <w:tr w:rsidR="008F53A7" w14:paraId="5218B7EE" w14:textId="77777777">
        <w:tblPrEx>
          <w:tblCellMar>
            <w:top w:w="0" w:type="dxa"/>
            <w:bottom w:w="0" w:type="dxa"/>
          </w:tblCellMar>
        </w:tblPrEx>
        <w:tc>
          <w:tcPr>
            <w:tcW w:w="0" w:type="auto"/>
          </w:tcPr>
          <w:p w14:paraId="652ABAFC" w14:textId="77777777" w:rsidR="008F53A7" w:rsidRDefault="00000000">
            <w:proofErr w:type="spellStart"/>
            <w:r>
              <w:t>max_power</w:t>
            </w:r>
            <w:proofErr w:type="spellEnd"/>
          </w:p>
        </w:tc>
        <w:tc>
          <w:tcPr>
            <w:tcW w:w="0" w:type="auto"/>
          </w:tcPr>
          <w:p w14:paraId="33544B43" w14:textId="77777777" w:rsidR="008F53A7" w:rsidRDefault="00000000">
            <w:r>
              <w:t>Float (text)</w:t>
            </w:r>
          </w:p>
        </w:tc>
        <w:tc>
          <w:tcPr>
            <w:tcW w:w="0" w:type="auto"/>
          </w:tcPr>
          <w:p w14:paraId="43D80A87" w14:textId="77777777" w:rsidR="008F53A7" w:rsidRDefault="00000000">
            <w:r>
              <w:t>Maximum power output e.g. '74 bhp'</w:t>
            </w:r>
          </w:p>
        </w:tc>
      </w:tr>
      <w:tr w:rsidR="008F53A7" w14:paraId="72225285" w14:textId="77777777">
        <w:tblPrEx>
          <w:tblCellMar>
            <w:top w:w="0" w:type="dxa"/>
            <w:bottom w:w="0" w:type="dxa"/>
          </w:tblCellMar>
        </w:tblPrEx>
        <w:tc>
          <w:tcPr>
            <w:tcW w:w="0" w:type="auto"/>
          </w:tcPr>
          <w:p w14:paraId="19550BF7" w14:textId="77777777" w:rsidR="008F53A7" w:rsidRDefault="00000000">
            <w:r>
              <w:t>torque</w:t>
            </w:r>
          </w:p>
        </w:tc>
        <w:tc>
          <w:tcPr>
            <w:tcW w:w="0" w:type="auto"/>
          </w:tcPr>
          <w:p w14:paraId="6EB8C8C9" w14:textId="77777777" w:rsidR="008F53A7" w:rsidRDefault="00000000">
            <w:r>
              <w:t>Text</w:t>
            </w:r>
          </w:p>
        </w:tc>
        <w:tc>
          <w:tcPr>
            <w:tcW w:w="0" w:type="auto"/>
          </w:tcPr>
          <w:p w14:paraId="41FBC0DA" w14:textId="77777777" w:rsidR="008F53A7" w:rsidRDefault="00000000">
            <w:r>
              <w:t>Torque value – highly inconsistent format, DROPPED</w:t>
            </w:r>
          </w:p>
        </w:tc>
      </w:tr>
      <w:tr w:rsidR="008F53A7" w14:paraId="1B598C66" w14:textId="77777777">
        <w:tblPrEx>
          <w:tblCellMar>
            <w:top w:w="0" w:type="dxa"/>
            <w:bottom w:w="0" w:type="dxa"/>
          </w:tblCellMar>
        </w:tblPrEx>
        <w:tc>
          <w:tcPr>
            <w:tcW w:w="0" w:type="auto"/>
          </w:tcPr>
          <w:p w14:paraId="29C4A4AA" w14:textId="77777777" w:rsidR="008F53A7" w:rsidRDefault="00000000">
            <w:r>
              <w:t>seats</w:t>
            </w:r>
          </w:p>
        </w:tc>
        <w:tc>
          <w:tcPr>
            <w:tcW w:w="0" w:type="auto"/>
          </w:tcPr>
          <w:p w14:paraId="77EDDA68" w14:textId="77777777" w:rsidR="008F53A7" w:rsidRDefault="00000000">
            <w:r>
              <w:t>Float</w:t>
            </w:r>
          </w:p>
        </w:tc>
        <w:tc>
          <w:tcPr>
            <w:tcW w:w="0" w:type="auto"/>
          </w:tcPr>
          <w:p w14:paraId="7AE0C103" w14:textId="77777777" w:rsidR="008F53A7" w:rsidRDefault="00000000">
            <w:r>
              <w:t>Number of passenger seats</w:t>
            </w:r>
          </w:p>
        </w:tc>
      </w:tr>
    </w:tbl>
    <w:p w14:paraId="556BE5B8" w14:textId="77777777" w:rsidR="008F53A7" w:rsidRDefault="00000000">
      <w:pPr>
        <w:spacing w:after="320"/>
        <w:jc w:val="center"/>
      </w:pPr>
      <w:r>
        <w:rPr>
          <w:color w:val="555555"/>
          <w:sz w:val="20"/>
        </w:rPr>
        <w:t xml:space="preserve">Table 1: Dataset Column Descriptions. The target variable is </w:t>
      </w:r>
      <w:proofErr w:type="spellStart"/>
      <w:r>
        <w:rPr>
          <w:color w:val="555555"/>
          <w:sz w:val="20"/>
        </w:rPr>
        <w:t>selling_price</w:t>
      </w:r>
      <w:proofErr w:type="spellEnd"/>
      <w:r>
        <w:rPr>
          <w:color w:val="555555"/>
          <w:sz w:val="20"/>
        </w:rPr>
        <w:t>.</w:t>
      </w:r>
    </w:p>
    <w:p w14:paraId="27589452" w14:textId="77777777" w:rsidR="008F53A7" w:rsidRDefault="00000000">
      <w:pPr>
        <w:pStyle w:val="Heading1"/>
        <w:spacing w:after="120"/>
      </w:pPr>
      <w:r>
        <w:rPr>
          <w:b/>
        </w:rPr>
        <w:t>6. Methodology</w:t>
      </w:r>
    </w:p>
    <w:p w14:paraId="0C3EC46A" w14:textId="77777777" w:rsidR="008F53A7" w:rsidRDefault="00000000">
      <w:pPr>
        <w:spacing w:after="160"/>
      </w:pPr>
      <w:r>
        <w:t xml:space="preserve">The project follows the CRISP-DM (Cross-Industry Standard Process for Data Mining) framework: Business Understanding → Data Understanding → Data Preparation → Modelling → Evaluation → Deployment. The full pipeline is implemented in a single Python file (app.py) and runs automatically when the </w:t>
      </w:r>
      <w:proofErr w:type="spellStart"/>
      <w:r>
        <w:t>Streamlit</w:t>
      </w:r>
      <w:proofErr w:type="spellEnd"/>
      <w:r>
        <w:t xml:space="preserve"> application is launched.</w:t>
      </w:r>
    </w:p>
    <w:p w14:paraId="5F01D9F1" w14:textId="77777777" w:rsidR="008F53A7" w:rsidRDefault="00000000">
      <w:pPr>
        <w:spacing w:after="320"/>
      </w:pPr>
      <w:r>
        <w:t xml:space="preserve">The key design decision was to log-transform the target variable </w:t>
      </w:r>
      <w:proofErr w:type="spellStart"/>
      <w:r>
        <w:t>selling_price</w:t>
      </w:r>
      <w:proofErr w:type="spellEnd"/>
      <w:r>
        <w:t xml:space="preserve"> using log1</w:t>
      </w:r>
      <w:proofErr w:type="gramStart"/>
      <w:r>
        <w:t>p(</w:t>
      </w:r>
      <w:proofErr w:type="gramEnd"/>
      <w:r>
        <w:t>) before training. This is necessary because the price distribution is highly right-skewed (most cars are priced ₹2L–₹10L with a long tail of luxury cars above ₹50L). The transformation normalises the distribution and significantly improves the R² score, especially for Linear Regression. All predictions are back-transformed using expm1() before computing evaluation metrics.</w:t>
      </w:r>
    </w:p>
    <w:p w14:paraId="6512DEAC" w14:textId="77777777" w:rsidR="008F53A7" w:rsidRDefault="00000000">
      <w:pPr>
        <w:pStyle w:val="Heading1"/>
        <w:spacing w:after="120"/>
      </w:pPr>
      <w:r>
        <w:rPr>
          <w:b/>
        </w:rPr>
        <w:t>7. Data Preprocessing</w:t>
      </w:r>
    </w:p>
    <w:p w14:paraId="1FF54A72" w14:textId="77777777" w:rsidR="008F53A7" w:rsidRDefault="00000000">
      <w:pPr>
        <w:spacing w:after="160"/>
      </w:pPr>
      <w:r>
        <w:t xml:space="preserve">7.1 Duplicate Removal: The raw dataset contained 41 duplicate rows (same car listed multiple times). These were identified and removed using pandas </w:t>
      </w:r>
      <w:proofErr w:type="spellStart"/>
      <w:r>
        <w:t>drop_</w:t>
      </w:r>
      <w:proofErr w:type="gramStart"/>
      <w:r>
        <w:t>duplicates</w:t>
      </w:r>
      <w:proofErr w:type="spellEnd"/>
      <w:r>
        <w:t>(</w:t>
      </w:r>
      <w:proofErr w:type="gramEnd"/>
      <w:r>
        <w:t>), reducing the dataset to 8,087 rows.</w:t>
      </w:r>
    </w:p>
    <w:p w14:paraId="2035C8B7" w14:textId="77777777" w:rsidR="008F53A7" w:rsidRDefault="00000000">
      <w:pPr>
        <w:spacing w:after="160"/>
      </w:pPr>
      <w:r>
        <w:t xml:space="preserve">7.2 Numeric Extraction: Three columns — mileage, engine, and </w:t>
      </w:r>
      <w:proofErr w:type="spellStart"/>
      <w:r>
        <w:t>max_power</w:t>
      </w:r>
      <w:proofErr w:type="spellEnd"/>
      <w:r>
        <w:t xml:space="preserve"> — contained mixed text strings like '23.4 kmpl', '1248 CC', and '74 bhp'. A regular expression (</w:t>
      </w:r>
      <w:proofErr w:type="spellStart"/>
      <w:proofErr w:type="gramStart"/>
      <w:r>
        <w:t>str.extract</w:t>
      </w:r>
      <w:proofErr w:type="spellEnd"/>
      <w:proofErr w:type="gramEnd"/>
      <w:r>
        <w:t>(r'([\</w:t>
      </w:r>
      <w:proofErr w:type="gramStart"/>
      <w:r>
        <w:t>d.]+</w:t>
      </w:r>
      <w:proofErr w:type="gramEnd"/>
      <w:r>
        <w:t>)')) was used to extract the numeric component from each column. Rows where extraction failed were assigned the column's median value.</w:t>
      </w:r>
    </w:p>
    <w:p w14:paraId="4A61CB07" w14:textId="77777777" w:rsidR="008F53A7" w:rsidRDefault="00000000">
      <w:pPr>
        <w:spacing w:after="160"/>
      </w:pPr>
      <w:r>
        <w:t>7.3 Torque Column Removal: The torque column had highly inconsistent formatting (e.g., '190Nm@ 2000rpm', '12.7@ 2,700(</w:t>
      </w:r>
      <w:proofErr w:type="spellStart"/>
      <w:r>
        <w:t>kgm</w:t>
      </w:r>
      <w:proofErr w:type="spellEnd"/>
      <w:r>
        <w:t xml:space="preserve">@ rpm)', '22.4 </w:t>
      </w:r>
      <w:proofErr w:type="spellStart"/>
      <w:r>
        <w:t>kgm</w:t>
      </w:r>
      <w:proofErr w:type="spellEnd"/>
      <w:r>
        <w:t xml:space="preserve"> at 1750-2750rpm'). No reliable numeric extraction was possible across all rows. Since torque is highly correlated with engine CC and </w:t>
      </w:r>
      <w:proofErr w:type="spellStart"/>
      <w:r>
        <w:t>max_power</w:t>
      </w:r>
      <w:proofErr w:type="spellEnd"/>
      <w:r>
        <w:t xml:space="preserve"> (which are already in the dataset), the column was dropped entirely without information loss.</w:t>
      </w:r>
    </w:p>
    <w:p w14:paraId="24B6AE60" w14:textId="77777777" w:rsidR="008F53A7" w:rsidRDefault="00000000">
      <w:pPr>
        <w:spacing w:after="160"/>
      </w:pPr>
      <w:r>
        <w:t xml:space="preserve">7.4 Missing Value Imputation: After numeric extraction, some rows had </w:t>
      </w:r>
      <w:proofErr w:type="spellStart"/>
      <w:r>
        <w:t>NaN</w:t>
      </w:r>
      <w:proofErr w:type="spellEnd"/>
      <w:r>
        <w:t xml:space="preserve"> values in mileage (221 rows), engine (189 rows), </w:t>
      </w:r>
      <w:proofErr w:type="spellStart"/>
      <w:r>
        <w:t>max_power</w:t>
      </w:r>
      <w:proofErr w:type="spellEnd"/>
      <w:r>
        <w:t xml:space="preserve"> (201 rows), and seats (50 rows). These were filled with each column's median value to preserve data without introducing bias.</w:t>
      </w:r>
    </w:p>
    <w:p w14:paraId="0F4C62C2" w14:textId="77777777" w:rsidR="008F53A7" w:rsidRDefault="00000000">
      <w:pPr>
        <w:spacing w:after="200"/>
      </w:pPr>
      <w:r>
        <w:t xml:space="preserve">7.5 Outlier Removal: The </w:t>
      </w:r>
      <w:proofErr w:type="spellStart"/>
      <w:r>
        <w:t>selling_price</w:t>
      </w:r>
      <w:proofErr w:type="spellEnd"/>
      <w:r>
        <w:t xml:space="preserve"> column had extreme high-value outliers (luxury/collector cars priced above ₹60L) that would distort model training. The IQR × 3 fence method was used: rows with price below Q1 − 3×IQR or above Q3 + 3×IQR were removed. This retained 6,469 rows (79.6% of cleaned data) while removing only the most extreme outliers.</w:t>
      </w:r>
    </w:p>
    <w:p w14:paraId="007563B4" w14:textId="77777777" w:rsidR="008F53A7" w:rsidRDefault="00000000">
      <w:pPr>
        <w:spacing w:line="240" w:lineRule="auto"/>
      </w:pPr>
      <w:r>
        <w:rPr>
          <w:noProof/>
        </w:rPr>
        <w:drawing>
          <wp:inline distT="0" distB="0" distL="0" distR="0" wp14:anchorId="7C4534B7" wp14:editId="06045867">
            <wp:extent cx="5040000" cy="1980000"/>
            <wp:effectExtent l="0" t="0" r="0" b="0"/>
            <wp:docPr id="1" name="fig10_outlier_boxplo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0_outlier_boxplot.svg"/>
                    <pic:cNvPicPr/>
                  </pic:nvPicPr>
                  <pic:blipFill>
                    <a:blip r:embed="rId4" cstate="print">
                      <a:extLst>
                        <a:ext uri="{96DAC541-7B7A-43D3-8B79-37D633B846F1}">
                          <asvg:svgBlip xmlns:asvg="http://schemas.microsoft.com/office/drawing/2016/SVG/main" r:embed="rId5"/>
                        </a:ext>
                      </a:extLst>
                    </a:blip>
                    <a:stretch>
                      <a:fillRect/>
                    </a:stretch>
                  </pic:blipFill>
                  <pic:spPr>
                    <a:xfrm>
                      <a:off x="0" y="0"/>
                      <a:ext cx="5040000" cy="1980000"/>
                    </a:xfrm>
                    <a:prstGeom prst="rect">
                      <a:avLst/>
                    </a:prstGeom>
                  </pic:spPr>
                </pic:pic>
              </a:graphicData>
            </a:graphic>
          </wp:inline>
        </w:drawing>
      </w:r>
    </w:p>
    <w:p w14:paraId="327E9ED9" w14:textId="77777777" w:rsidR="008F53A7" w:rsidRDefault="00000000">
      <w:pPr>
        <w:spacing w:after="320"/>
        <w:jc w:val="center"/>
      </w:pPr>
      <w:r>
        <w:rPr>
          <w:color w:val="555555"/>
          <w:sz w:val="20"/>
        </w:rPr>
        <w:t>Figure 1: Selling Price – Outlier Box Plot (raw data). The red line marks the median; points beyond the whiskers are extreme outliers removed by the IQR × 3 method.</w:t>
      </w:r>
    </w:p>
    <w:p w14:paraId="3EA0B5FD" w14:textId="77777777" w:rsidR="008F53A7" w:rsidRDefault="00000000">
      <w:pPr>
        <w:pStyle w:val="Heading1"/>
        <w:spacing w:after="120"/>
      </w:pPr>
      <w:r>
        <w:rPr>
          <w:b/>
        </w:rPr>
        <w:t>8. Exploratory Data Analysis (EDA)</w:t>
      </w:r>
    </w:p>
    <w:p w14:paraId="36727102" w14:textId="77777777" w:rsidR="008F53A7" w:rsidRDefault="00000000">
      <w:pPr>
        <w:spacing w:after="200"/>
      </w:pPr>
      <w:r>
        <w:t>EDA was performed to understand the distribution of each variable, identify relationships with the target, and generate actionable insights. Nine charts were produced from the cleaned dataset and are displayed in the interactive dashboard. Key charts are reproduced below with explanations.</w:t>
      </w:r>
    </w:p>
    <w:p w14:paraId="5F661D76" w14:textId="77777777" w:rsidR="008F53A7" w:rsidRDefault="00000000">
      <w:pPr>
        <w:pStyle w:val="Heading2"/>
        <w:spacing w:after="80"/>
      </w:pPr>
      <w:r>
        <w:rPr>
          <w:b/>
        </w:rPr>
        <w:t>8.1 Selling Price Distribution</w:t>
      </w:r>
    </w:p>
    <w:p w14:paraId="6B85197F" w14:textId="77777777" w:rsidR="008F53A7" w:rsidRDefault="00000000">
      <w:pPr>
        <w:spacing w:after="160"/>
      </w:pPr>
      <w:r>
        <w:t>The selling price distribution is highly right-skewed with a long tail. The majority of cars (approximately 80%) are priced between ₹2 lakhs and ₹15 lakhs, while a small number of luxury/collector vehicles are priced above ₹30 lakhs. The log-transformed distribution shown on the right is approximately bell-shaped and is used as the model's target during training.</w:t>
      </w:r>
    </w:p>
    <w:p w14:paraId="6C3010F9" w14:textId="77777777" w:rsidR="008F53A7" w:rsidRDefault="00000000">
      <w:pPr>
        <w:spacing w:line="240" w:lineRule="auto"/>
      </w:pPr>
      <w:r>
        <w:rPr>
          <w:noProof/>
        </w:rPr>
        <w:drawing>
          <wp:inline distT="0" distB="0" distL="0" distR="0" wp14:anchorId="6FC02E13" wp14:editId="3AB473C2">
            <wp:extent cx="5400000" cy="2160000"/>
            <wp:effectExtent l="0" t="0" r="0" b="0"/>
            <wp:docPr id="2" name="fig01_price_distributio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01_price_distribution.svg"/>
                    <pic:cNvPicPr/>
                  </pic:nvPicPr>
                  <pic:blipFill>
                    <a:blip r:embed="rId6" cstate="print">
                      <a:extLst>
                        <a:ext uri="{96DAC541-7B7A-43D3-8B79-37D633B846F1}">
                          <asvg:svgBlip xmlns:asvg="http://schemas.microsoft.com/office/drawing/2016/SVG/main" r:embed="rId7"/>
                        </a:ext>
                      </a:extLst>
                    </a:blip>
                    <a:stretch>
                      <a:fillRect/>
                    </a:stretch>
                  </pic:blipFill>
                  <pic:spPr>
                    <a:xfrm>
                      <a:off x="0" y="0"/>
                      <a:ext cx="5400000" cy="2160000"/>
                    </a:xfrm>
                    <a:prstGeom prst="rect">
                      <a:avLst/>
                    </a:prstGeom>
                  </pic:spPr>
                </pic:pic>
              </a:graphicData>
            </a:graphic>
          </wp:inline>
        </w:drawing>
      </w:r>
    </w:p>
    <w:p w14:paraId="0B0819C5" w14:textId="77777777" w:rsidR="008F53A7" w:rsidRDefault="00000000">
      <w:pPr>
        <w:spacing w:after="280"/>
        <w:jc w:val="center"/>
      </w:pPr>
      <w:r>
        <w:rPr>
          <w:color w:val="555555"/>
          <w:sz w:val="20"/>
        </w:rPr>
        <w:t>Figure 2: Selling Price Distribution. Left: raw price in ₹ Lakhs showing right-skew. Right: log-transformed distribution used as model target.</w:t>
      </w:r>
    </w:p>
    <w:p w14:paraId="50D1510A" w14:textId="77777777" w:rsidR="008F53A7" w:rsidRDefault="00000000">
      <w:pPr>
        <w:pStyle w:val="Heading2"/>
        <w:spacing w:after="80"/>
      </w:pPr>
      <w:r>
        <w:rPr>
          <w:b/>
        </w:rPr>
        <w:t>8.2 Fuel Type Analysis</w:t>
      </w:r>
    </w:p>
    <w:p w14:paraId="091EC880" w14:textId="77777777" w:rsidR="008F53A7" w:rsidRDefault="00000000">
      <w:pPr>
        <w:spacing w:after="160"/>
      </w:pPr>
      <w:r>
        <w:t>Diesel (54.3%) and Petrol (42.1%) together account for over 96% of all listings. Electric vehicles represent less than 0.2% of the dataset — insufficient for reliable EV-specific predictions. The box plot shows that Diesel cars command a higher median selling price than Petrol cars, reflecting the market preference for diesel efficiency in the Indian long-distance driving context.</w:t>
      </w:r>
    </w:p>
    <w:p w14:paraId="7CFE7E22" w14:textId="77777777" w:rsidR="008F53A7" w:rsidRDefault="00000000">
      <w:pPr>
        <w:spacing w:line="240" w:lineRule="auto"/>
      </w:pPr>
      <w:r>
        <w:rPr>
          <w:noProof/>
        </w:rPr>
        <w:drawing>
          <wp:inline distT="0" distB="0" distL="0" distR="0" wp14:anchorId="37C99FD6" wp14:editId="4D059DB9">
            <wp:extent cx="5400000" cy="2160000"/>
            <wp:effectExtent l="0" t="0" r="0" b="0"/>
            <wp:docPr id="3" name="fig02_fuel_analysis.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02_fuel_analysis.svg"/>
                    <pic:cNvPicPr/>
                  </pic:nvPicPr>
                  <pic:blipFill>
                    <a:blip r:embed="rId8" cstate="print">
                      <a:extLst>
                        <a:ext uri="{96DAC541-7B7A-43D3-8B79-37D633B846F1}">
                          <asvg:svgBlip xmlns:asvg="http://schemas.microsoft.com/office/drawing/2016/SVG/main" r:embed="rId9"/>
                        </a:ext>
                      </a:extLst>
                    </a:blip>
                    <a:stretch>
                      <a:fillRect/>
                    </a:stretch>
                  </pic:blipFill>
                  <pic:spPr>
                    <a:xfrm>
                      <a:off x="0" y="0"/>
                      <a:ext cx="5400000" cy="2160000"/>
                    </a:xfrm>
                    <a:prstGeom prst="rect">
                      <a:avLst/>
                    </a:prstGeom>
                  </pic:spPr>
                </pic:pic>
              </a:graphicData>
            </a:graphic>
          </wp:inline>
        </w:drawing>
      </w:r>
    </w:p>
    <w:p w14:paraId="4A39E1ED" w14:textId="77777777" w:rsidR="008F53A7" w:rsidRDefault="00000000">
      <w:pPr>
        <w:spacing w:after="280"/>
        <w:jc w:val="center"/>
      </w:pPr>
      <w:r>
        <w:rPr>
          <w:color w:val="555555"/>
          <w:sz w:val="20"/>
        </w:rPr>
        <w:t>Figure 3: Fuel Type Analysis. Left: Diesel/Petrol dominance (pie chart). Right: Median selling price by fuel type — Diesel cars command higher prices.</w:t>
      </w:r>
    </w:p>
    <w:p w14:paraId="299D1971" w14:textId="77777777" w:rsidR="008F53A7" w:rsidRDefault="00000000">
      <w:pPr>
        <w:pStyle w:val="Heading2"/>
        <w:spacing w:after="80"/>
      </w:pPr>
      <w:r>
        <w:rPr>
          <w:b/>
        </w:rPr>
        <w:t>8.3 Transmission Analysis</w:t>
      </w:r>
    </w:p>
    <w:p w14:paraId="0AE5BD73" w14:textId="77777777" w:rsidR="008F53A7" w:rsidRDefault="00000000">
      <w:pPr>
        <w:spacing w:after="160"/>
      </w:pPr>
      <w:r>
        <w:t>Manual transmission cars constitute approximately 85% of all listings in the dataset. However, Automatic cars fetch a median selling price nearly double that of Manual cars. This reflects the premium positioning of automatic vehicles in India, where they are disproportionately found in higher-end segments (SUVs, luxury sedans).</w:t>
      </w:r>
    </w:p>
    <w:p w14:paraId="2AA19D80" w14:textId="77777777" w:rsidR="008F53A7" w:rsidRDefault="00000000">
      <w:pPr>
        <w:spacing w:line="240" w:lineRule="auto"/>
      </w:pPr>
      <w:r>
        <w:rPr>
          <w:noProof/>
        </w:rPr>
        <w:drawing>
          <wp:inline distT="0" distB="0" distL="0" distR="0" wp14:anchorId="6B8098E6" wp14:editId="3F768F77">
            <wp:extent cx="5400000" cy="2160000"/>
            <wp:effectExtent l="0" t="0" r="0" b="0"/>
            <wp:docPr id="4" name="fig03_transmissio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03_transmission.svg"/>
                    <pic:cNvPicPr/>
                  </pic:nvPicPr>
                  <pic:blipFill>
                    <a:blip r:embed="rId10" cstate="print">
                      <a:extLst>
                        <a:ext uri="{96DAC541-7B7A-43D3-8B79-37D633B846F1}">
                          <asvg:svgBlip xmlns:asvg="http://schemas.microsoft.com/office/drawing/2016/SVG/main" r:embed="rId11"/>
                        </a:ext>
                      </a:extLst>
                    </a:blip>
                    <a:stretch>
                      <a:fillRect/>
                    </a:stretch>
                  </pic:blipFill>
                  <pic:spPr>
                    <a:xfrm>
                      <a:off x="0" y="0"/>
                      <a:ext cx="5400000" cy="2160000"/>
                    </a:xfrm>
                    <a:prstGeom prst="rect">
                      <a:avLst/>
                    </a:prstGeom>
                  </pic:spPr>
                </pic:pic>
              </a:graphicData>
            </a:graphic>
          </wp:inline>
        </w:drawing>
      </w:r>
    </w:p>
    <w:p w14:paraId="1523FE3C" w14:textId="77777777" w:rsidR="008F53A7" w:rsidRDefault="00000000">
      <w:pPr>
        <w:spacing w:after="280"/>
        <w:jc w:val="center"/>
      </w:pPr>
      <w:r>
        <w:rPr>
          <w:color w:val="555555"/>
          <w:sz w:val="20"/>
        </w:rPr>
        <w:t>Figure 4: Transmission Analysis. Left: Count of Manual vs Automatic listings. Right: Selling price box plot showing the strong Automatic premium.</w:t>
      </w:r>
    </w:p>
    <w:p w14:paraId="20DD0942" w14:textId="77777777" w:rsidR="008F53A7" w:rsidRDefault="00000000">
      <w:pPr>
        <w:pStyle w:val="Heading2"/>
        <w:spacing w:after="80"/>
      </w:pPr>
      <w:r>
        <w:rPr>
          <w:b/>
        </w:rPr>
        <w:t>8.4 Owner Type Analysis</w:t>
      </w:r>
    </w:p>
    <w:p w14:paraId="5AB8EB10" w14:textId="77777777" w:rsidR="008F53A7" w:rsidRDefault="00000000">
      <w:pPr>
        <w:spacing w:after="160"/>
      </w:pPr>
      <w:r>
        <w:t>First-owner cars command the highest median selling price, followed by second-owner, then third-owner. The price drop between First Owner and Second Owner is larger than between Second and Third, suggesting an 'originality premium' for first-owner vehicles. Interestingly, Test Drive Cars (dealer demo vehicles) tend to be priced higher than Third Owner cars despite accumulated mileage, likely due to their newer model year and dealer certification.</w:t>
      </w:r>
    </w:p>
    <w:p w14:paraId="031EA699" w14:textId="77777777" w:rsidR="008F53A7" w:rsidRDefault="00000000">
      <w:pPr>
        <w:spacing w:line="240" w:lineRule="auto"/>
      </w:pPr>
      <w:r>
        <w:rPr>
          <w:noProof/>
        </w:rPr>
        <w:drawing>
          <wp:inline distT="0" distB="0" distL="0" distR="0" wp14:anchorId="426A8EE3" wp14:editId="0CF87F52">
            <wp:extent cx="5400000" cy="2160000"/>
            <wp:effectExtent l="0" t="0" r="0" b="0"/>
            <wp:docPr id="5" name="fig04_owner.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04_owner.svg"/>
                    <pic:cNvPicPr/>
                  </pic:nvPicPr>
                  <pic:blipFill>
                    <a:blip r:embed="rId12" cstate="print">
                      <a:extLst>
                        <a:ext uri="{96DAC541-7B7A-43D3-8B79-37D633B846F1}">
                          <asvg:svgBlip xmlns:asvg="http://schemas.microsoft.com/office/drawing/2016/SVG/main" r:embed="rId13"/>
                        </a:ext>
                      </a:extLst>
                    </a:blip>
                    <a:stretch>
                      <a:fillRect/>
                    </a:stretch>
                  </pic:blipFill>
                  <pic:spPr>
                    <a:xfrm>
                      <a:off x="0" y="0"/>
                      <a:ext cx="5400000" cy="2160000"/>
                    </a:xfrm>
                    <a:prstGeom prst="rect">
                      <a:avLst/>
                    </a:prstGeom>
                  </pic:spPr>
                </pic:pic>
              </a:graphicData>
            </a:graphic>
          </wp:inline>
        </w:drawing>
      </w:r>
    </w:p>
    <w:p w14:paraId="49E9F0A2" w14:textId="77777777" w:rsidR="008F53A7" w:rsidRDefault="00000000">
      <w:pPr>
        <w:spacing w:after="280"/>
        <w:jc w:val="center"/>
      </w:pPr>
      <w:r>
        <w:rPr>
          <w:color w:val="555555"/>
          <w:sz w:val="20"/>
        </w:rPr>
        <w:t>Figure 5: Owner Type Analysis. Median selling price declines significantly with each ownership change. First-owner vehicles are the most valued.</w:t>
      </w:r>
    </w:p>
    <w:p w14:paraId="2EC14169" w14:textId="77777777" w:rsidR="008F53A7" w:rsidRDefault="00000000">
      <w:pPr>
        <w:pStyle w:val="Heading2"/>
        <w:spacing w:after="80"/>
      </w:pPr>
      <w:r>
        <w:rPr>
          <w:b/>
        </w:rPr>
        <w:t>8.5 Year vs Selling Price</w:t>
      </w:r>
    </w:p>
    <w:p w14:paraId="46F7195C" w14:textId="77777777" w:rsidR="008F53A7" w:rsidRDefault="00000000">
      <w:pPr>
        <w:spacing w:after="160"/>
      </w:pPr>
      <w:r>
        <w:t xml:space="preserve">The line chart of median selling price by year of manufacture shows a clear upward trend with an exponential shape for recent years. Cars manufactured after 2015 command dramatically higher prices. This confirms that </w:t>
      </w:r>
      <w:proofErr w:type="spellStart"/>
      <w:r>
        <w:t>car_age</w:t>
      </w:r>
      <w:proofErr w:type="spellEnd"/>
      <w:r>
        <w:t xml:space="preserve"> (derived as 2024 - year) is the single most informative feature, contributing approximately 62% importance in the Random Forest model.</w:t>
      </w:r>
    </w:p>
    <w:p w14:paraId="1094AB74" w14:textId="77777777" w:rsidR="008F53A7" w:rsidRDefault="00000000">
      <w:pPr>
        <w:spacing w:line="240" w:lineRule="auto"/>
      </w:pPr>
      <w:r>
        <w:rPr>
          <w:noProof/>
        </w:rPr>
        <w:drawing>
          <wp:inline distT="0" distB="0" distL="0" distR="0" wp14:anchorId="343932FF" wp14:editId="1166420C">
            <wp:extent cx="5400000" cy="2160000"/>
            <wp:effectExtent l="0" t="0" r="0" b="0"/>
            <wp:docPr id="6" name="fig05_year_vs_pric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05_year_vs_price.svg"/>
                    <pic:cNvPicPr/>
                  </pic:nvPicPr>
                  <pic:blipFill>
                    <a:blip r:embed="rId14" cstate="print">
                      <a:extLst>
                        <a:ext uri="{96DAC541-7B7A-43D3-8B79-37D633B846F1}">
                          <asvg:svgBlip xmlns:asvg="http://schemas.microsoft.com/office/drawing/2016/SVG/main" r:embed="rId15"/>
                        </a:ext>
                      </a:extLst>
                    </a:blip>
                    <a:stretch>
                      <a:fillRect/>
                    </a:stretch>
                  </pic:blipFill>
                  <pic:spPr>
                    <a:xfrm>
                      <a:off x="0" y="0"/>
                      <a:ext cx="5400000" cy="2160000"/>
                    </a:xfrm>
                    <a:prstGeom prst="rect">
                      <a:avLst/>
                    </a:prstGeom>
                  </pic:spPr>
                </pic:pic>
              </a:graphicData>
            </a:graphic>
          </wp:inline>
        </w:drawing>
      </w:r>
    </w:p>
    <w:p w14:paraId="32822A21" w14:textId="77777777" w:rsidR="008F53A7" w:rsidRDefault="00000000">
      <w:pPr>
        <w:spacing w:after="280"/>
        <w:jc w:val="center"/>
      </w:pPr>
      <w:r>
        <w:rPr>
          <w:color w:val="555555"/>
          <w:sz w:val="20"/>
        </w:rPr>
        <w:t xml:space="preserve">Figure 6: Year vs Selling Price. Median price by manufacture year shows exponential growth for post-2015 cars confirming </w:t>
      </w:r>
      <w:proofErr w:type="spellStart"/>
      <w:r>
        <w:rPr>
          <w:color w:val="555555"/>
          <w:sz w:val="20"/>
        </w:rPr>
        <w:t>car_age</w:t>
      </w:r>
      <w:proofErr w:type="spellEnd"/>
      <w:r>
        <w:rPr>
          <w:color w:val="555555"/>
          <w:sz w:val="20"/>
        </w:rPr>
        <w:t xml:space="preserve"> as the top predictor.</w:t>
      </w:r>
    </w:p>
    <w:p w14:paraId="4696F52D" w14:textId="77777777" w:rsidR="008F53A7" w:rsidRDefault="00000000">
      <w:pPr>
        <w:pStyle w:val="Heading2"/>
        <w:spacing w:after="80"/>
      </w:pPr>
      <w:r>
        <w:rPr>
          <w:b/>
        </w:rPr>
        <w:t>8.6 Mileage vs Selling Price</w:t>
      </w:r>
    </w:p>
    <w:p w14:paraId="28489A3D" w14:textId="77777777" w:rsidR="008F53A7" w:rsidRDefault="00000000">
      <w:pPr>
        <w:spacing w:after="160"/>
      </w:pPr>
      <w:r>
        <w:t>The scatter plot shows a weak positive correlation between mileage (fuel efficiency in kmpl) and selling price. This is somewhat counterintuitive — one might expect more fuel-efficient cars to be cheaper. However, diesel cars tend to have both higher mileage AND higher selling prices (due to engine type correlation), masking any direct fuel-efficiency premium.</w:t>
      </w:r>
    </w:p>
    <w:p w14:paraId="0451D64E" w14:textId="77777777" w:rsidR="008F53A7" w:rsidRDefault="00000000">
      <w:pPr>
        <w:spacing w:line="240" w:lineRule="auto"/>
      </w:pPr>
      <w:r>
        <w:rPr>
          <w:noProof/>
        </w:rPr>
        <w:drawing>
          <wp:inline distT="0" distB="0" distL="0" distR="0" wp14:anchorId="1B007EEF" wp14:editId="7D124F9E">
            <wp:extent cx="4320000" cy="2160000"/>
            <wp:effectExtent l="0" t="0" r="0" b="0"/>
            <wp:docPr id="7" name="fig06_mileage_vs_pric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06_mileage_vs_price.svg"/>
                    <pic:cNvPicPr/>
                  </pic:nvPicPr>
                  <pic:blipFill>
                    <a:blip r:embed="rId16" cstate="print">
                      <a:extLst>
                        <a:ext uri="{96DAC541-7B7A-43D3-8B79-37D633B846F1}">
                          <asvg:svgBlip xmlns:asvg="http://schemas.microsoft.com/office/drawing/2016/SVG/main" r:embed="rId17"/>
                        </a:ext>
                      </a:extLst>
                    </a:blip>
                    <a:stretch>
                      <a:fillRect/>
                    </a:stretch>
                  </pic:blipFill>
                  <pic:spPr>
                    <a:xfrm>
                      <a:off x="0" y="0"/>
                      <a:ext cx="4320000" cy="2160000"/>
                    </a:xfrm>
                    <a:prstGeom prst="rect">
                      <a:avLst/>
                    </a:prstGeom>
                  </pic:spPr>
                </pic:pic>
              </a:graphicData>
            </a:graphic>
          </wp:inline>
        </w:drawing>
      </w:r>
    </w:p>
    <w:p w14:paraId="52970E08" w14:textId="77777777" w:rsidR="008F53A7" w:rsidRDefault="00000000">
      <w:pPr>
        <w:spacing w:after="280"/>
        <w:jc w:val="center"/>
      </w:pPr>
      <w:r>
        <w:rPr>
          <w:color w:val="555555"/>
          <w:sz w:val="20"/>
        </w:rPr>
        <w:t>Figure 7: Mileage vs Selling Price. Each dot represents one car listing (n=6,469). The relationship is weak and non-linear.</w:t>
      </w:r>
    </w:p>
    <w:p w14:paraId="08021C61" w14:textId="77777777" w:rsidR="008F53A7" w:rsidRDefault="00000000">
      <w:pPr>
        <w:pStyle w:val="Heading2"/>
        <w:spacing w:after="80"/>
      </w:pPr>
      <w:r>
        <w:rPr>
          <w:b/>
        </w:rPr>
        <w:t>8.7 Engine Capacity vs Selling Price</w:t>
      </w:r>
    </w:p>
    <w:p w14:paraId="5407760D" w14:textId="77777777" w:rsidR="008F53A7" w:rsidRDefault="00000000">
      <w:pPr>
        <w:spacing w:after="160"/>
      </w:pPr>
      <w:r>
        <w:t>Engine capacity (in CC) shows a strong positive correlation with selling price. This reflects the product hierarchy of the automotive market: budget hatchbacks have 800–1,200 CC engines, mid-range sedans have 1,200–1,600 CC, and premium SUVs and luxury sedans have 2,000–4,000 CC engines, which are priced proportionally higher.</w:t>
      </w:r>
    </w:p>
    <w:p w14:paraId="3D48AF22" w14:textId="77777777" w:rsidR="008F53A7" w:rsidRDefault="00000000">
      <w:pPr>
        <w:spacing w:line="240" w:lineRule="auto"/>
      </w:pPr>
      <w:r>
        <w:rPr>
          <w:noProof/>
        </w:rPr>
        <w:drawing>
          <wp:inline distT="0" distB="0" distL="0" distR="0" wp14:anchorId="42855476" wp14:editId="10061AA5">
            <wp:extent cx="4320000" cy="2160000"/>
            <wp:effectExtent l="0" t="0" r="0" b="0"/>
            <wp:docPr id="8" name="fig07_engine_vs_pric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07_engine_vs_price.svg"/>
                    <pic:cNvPicPr/>
                  </pic:nvPicPr>
                  <pic:blipFill>
                    <a:blip r:embed="rId18" cstate="print">
                      <a:extLst>
                        <a:ext uri="{96DAC541-7B7A-43D3-8B79-37D633B846F1}">
                          <asvg:svgBlip xmlns:asvg="http://schemas.microsoft.com/office/drawing/2016/SVG/main" r:embed="rId19"/>
                        </a:ext>
                      </a:extLst>
                    </a:blip>
                    <a:stretch>
                      <a:fillRect/>
                    </a:stretch>
                  </pic:blipFill>
                  <pic:spPr>
                    <a:xfrm>
                      <a:off x="0" y="0"/>
                      <a:ext cx="4320000" cy="2160000"/>
                    </a:xfrm>
                    <a:prstGeom prst="rect">
                      <a:avLst/>
                    </a:prstGeom>
                  </pic:spPr>
                </pic:pic>
              </a:graphicData>
            </a:graphic>
          </wp:inline>
        </w:drawing>
      </w:r>
    </w:p>
    <w:p w14:paraId="28738019" w14:textId="77777777" w:rsidR="008F53A7" w:rsidRDefault="00000000">
      <w:pPr>
        <w:spacing w:after="280"/>
        <w:jc w:val="center"/>
      </w:pPr>
      <w:r>
        <w:rPr>
          <w:color w:val="555555"/>
          <w:sz w:val="20"/>
        </w:rPr>
        <w:t>Figure 8: Engine Capacity vs Selling Price. Strong positive trend — larger engines correlate with higher car prices across the full dataset.</w:t>
      </w:r>
    </w:p>
    <w:p w14:paraId="72060344" w14:textId="77777777" w:rsidR="008F53A7" w:rsidRDefault="00000000">
      <w:pPr>
        <w:pStyle w:val="Heading2"/>
        <w:spacing w:after="80"/>
      </w:pPr>
      <w:r>
        <w:rPr>
          <w:b/>
        </w:rPr>
        <w:t>8.8 Correlation Heatmap</w:t>
      </w:r>
    </w:p>
    <w:p w14:paraId="6BB82CC7" w14:textId="77777777" w:rsidR="008F53A7" w:rsidRDefault="00000000">
      <w:pPr>
        <w:spacing w:after="160"/>
      </w:pPr>
      <w:r>
        <w:t xml:space="preserve">The Pearson correlation matrix reveals key relationships between numeric variables. </w:t>
      </w:r>
      <w:proofErr w:type="spellStart"/>
      <w:r>
        <w:t>max_power</w:t>
      </w:r>
      <w:proofErr w:type="spellEnd"/>
      <w:r>
        <w:t xml:space="preserve"> has the highest positive correlation with </w:t>
      </w:r>
      <w:proofErr w:type="spellStart"/>
      <w:r>
        <w:t>selling_price</w:t>
      </w:r>
      <w:proofErr w:type="spellEnd"/>
      <w:r>
        <w:t xml:space="preserve"> (r≈0.74), followed by engine (r≈0.68). Both engine and </w:t>
      </w:r>
      <w:proofErr w:type="spellStart"/>
      <w:r>
        <w:t>max_power</w:t>
      </w:r>
      <w:proofErr w:type="spellEnd"/>
      <w:r>
        <w:t xml:space="preserve"> are highly correlated with each other (r≈0.85), indicating multicollinearity — the Random Forest handles this naturally, but it would be a concern for linear models. </w:t>
      </w:r>
      <w:proofErr w:type="spellStart"/>
      <w:r>
        <w:t>km_driven</w:t>
      </w:r>
      <w:proofErr w:type="spellEnd"/>
      <w:r>
        <w:t xml:space="preserve"> has a moderate negative correlation (r≈−0.23), confirming that higher mileage reduces value.</w:t>
      </w:r>
    </w:p>
    <w:p w14:paraId="139ACFD9" w14:textId="77777777" w:rsidR="008F53A7" w:rsidRDefault="00000000">
      <w:pPr>
        <w:spacing w:line="240" w:lineRule="auto"/>
      </w:pPr>
      <w:r>
        <w:rPr>
          <w:noProof/>
        </w:rPr>
        <w:drawing>
          <wp:inline distT="0" distB="0" distL="0" distR="0" wp14:anchorId="5538F55F" wp14:editId="052A17A8">
            <wp:extent cx="4680000" cy="3240000"/>
            <wp:effectExtent l="0" t="0" r="0" b="0"/>
            <wp:docPr id="9" name="fig08_correlation_heatmap.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08_correlation_heatmap.svg"/>
                    <pic:cNvPicPr/>
                  </pic:nvPicPr>
                  <pic:blipFill>
                    <a:blip r:embed="rId20" cstate="print">
                      <a:extLst>
                        <a:ext uri="{96DAC541-7B7A-43D3-8B79-37D633B846F1}">
                          <asvg:svgBlip xmlns:asvg="http://schemas.microsoft.com/office/drawing/2016/SVG/main" r:embed="rId21"/>
                        </a:ext>
                      </a:extLst>
                    </a:blip>
                    <a:stretch>
                      <a:fillRect/>
                    </a:stretch>
                  </pic:blipFill>
                  <pic:spPr>
                    <a:xfrm>
                      <a:off x="0" y="0"/>
                      <a:ext cx="4680000" cy="3240000"/>
                    </a:xfrm>
                    <a:prstGeom prst="rect">
                      <a:avLst/>
                    </a:prstGeom>
                  </pic:spPr>
                </pic:pic>
              </a:graphicData>
            </a:graphic>
          </wp:inline>
        </w:drawing>
      </w:r>
    </w:p>
    <w:p w14:paraId="35246D8E" w14:textId="77777777" w:rsidR="008F53A7" w:rsidRDefault="00000000">
      <w:pPr>
        <w:spacing w:after="320"/>
        <w:jc w:val="center"/>
      </w:pPr>
      <w:r>
        <w:rPr>
          <w:color w:val="555555"/>
          <w:sz w:val="20"/>
        </w:rPr>
        <w:t xml:space="preserve">Figure 9: Feature Correlation Heatmap. </w:t>
      </w:r>
      <w:proofErr w:type="spellStart"/>
      <w:r>
        <w:rPr>
          <w:color w:val="555555"/>
          <w:sz w:val="20"/>
        </w:rPr>
        <w:t>max_power</w:t>
      </w:r>
      <w:proofErr w:type="spellEnd"/>
      <w:r>
        <w:rPr>
          <w:color w:val="555555"/>
          <w:sz w:val="20"/>
        </w:rPr>
        <w:t xml:space="preserve"> (r=0.74) and engine (r=0.68) are the strongest numeric predictors. </w:t>
      </w:r>
      <w:proofErr w:type="spellStart"/>
      <w:r>
        <w:rPr>
          <w:color w:val="555555"/>
          <w:sz w:val="20"/>
        </w:rPr>
        <w:t>km_driven</w:t>
      </w:r>
      <w:proofErr w:type="spellEnd"/>
      <w:r>
        <w:rPr>
          <w:color w:val="555555"/>
          <w:sz w:val="20"/>
        </w:rPr>
        <w:t xml:space="preserve"> shows moderate negative correlation.</w:t>
      </w:r>
    </w:p>
    <w:p w14:paraId="518BC37E" w14:textId="77777777" w:rsidR="008F53A7" w:rsidRDefault="00000000">
      <w:pPr>
        <w:pStyle w:val="Heading1"/>
        <w:spacing w:after="120"/>
      </w:pPr>
      <w:r>
        <w:rPr>
          <w:b/>
        </w:rPr>
        <w:t>9. Feature Engineering</w:t>
      </w:r>
    </w:p>
    <w:p w14:paraId="79D7899E" w14:textId="77777777" w:rsidR="008F53A7" w:rsidRDefault="00000000">
      <w:pPr>
        <w:spacing w:after="160"/>
      </w:pPr>
      <w:r>
        <w:t xml:space="preserve">9.1 Car Age Derivation: Instead of using the raw year column, we create a new feature </w:t>
      </w:r>
      <w:proofErr w:type="spellStart"/>
      <w:r>
        <w:t>car_age</w:t>
      </w:r>
      <w:proofErr w:type="spellEnd"/>
      <w:r>
        <w:t xml:space="preserve"> = 2024 − year. This makes the feature semantically clearer ('this car is 9 years old' vs. 'this car was made in 2015') and allows the model to generalize more naturally as time passes.</w:t>
      </w:r>
    </w:p>
    <w:p w14:paraId="5CC7723A" w14:textId="77777777" w:rsidR="008F53A7" w:rsidRDefault="00000000">
      <w:pPr>
        <w:spacing w:after="160"/>
      </w:pPr>
      <w:r>
        <w:t xml:space="preserve">9.2 Categorical Label Encoding: The four categorical columns (fuel, </w:t>
      </w:r>
      <w:proofErr w:type="spellStart"/>
      <w:r>
        <w:t>seller_type</w:t>
      </w:r>
      <w:proofErr w:type="spellEnd"/>
      <w:r>
        <w:t xml:space="preserve">, transmission, owner) cannot be directly used by regression algorithms. Each is encoded to a numeric integer using </w:t>
      </w:r>
      <w:proofErr w:type="spellStart"/>
      <w:r>
        <w:t>LabelEncoder</w:t>
      </w:r>
      <w:proofErr w:type="spellEnd"/>
      <w:r>
        <w:t xml:space="preserve">, which maps each unique category to a unique integer. This creates four new columns: </w:t>
      </w:r>
      <w:proofErr w:type="spellStart"/>
      <w:r>
        <w:t>fuel_enc</w:t>
      </w:r>
      <w:proofErr w:type="spellEnd"/>
      <w:r>
        <w:t xml:space="preserve">, </w:t>
      </w:r>
      <w:proofErr w:type="spellStart"/>
      <w:r>
        <w:t>seller_type_enc</w:t>
      </w:r>
      <w:proofErr w:type="spellEnd"/>
      <w:r>
        <w:t xml:space="preserve">, </w:t>
      </w:r>
      <w:proofErr w:type="spellStart"/>
      <w:r>
        <w:t>transmission_enc</w:t>
      </w:r>
      <w:proofErr w:type="spellEnd"/>
      <w:r>
        <w:t xml:space="preserve">, and </w:t>
      </w:r>
      <w:proofErr w:type="spellStart"/>
      <w:r>
        <w:t>owner_enc</w:t>
      </w:r>
      <w:proofErr w:type="spellEnd"/>
      <w:r>
        <w:t>.</w:t>
      </w:r>
    </w:p>
    <w:p w14:paraId="6A75F069" w14:textId="77777777" w:rsidR="008F53A7" w:rsidRDefault="00000000">
      <w:pPr>
        <w:spacing w:after="160"/>
      </w:pPr>
      <w:r>
        <w:t>9.3 Log-Transformation of Target: As discussed in Section 6, the log1</w:t>
      </w:r>
      <w:proofErr w:type="gramStart"/>
      <w:r>
        <w:t>p(</w:t>
      </w:r>
      <w:proofErr w:type="gramEnd"/>
      <w:r>
        <w:t xml:space="preserve">) transformation is applied to </w:t>
      </w:r>
      <w:proofErr w:type="spellStart"/>
      <w:r>
        <w:t>selling_price</w:t>
      </w:r>
      <w:proofErr w:type="spellEnd"/>
      <w:r>
        <w:t xml:space="preserve"> before training. This reduces the impact of extreme outliers and improves the R² score, particularly for Linear Regression. All predicted prices are converted back to the original scale using expm1() before evaluation.</w:t>
      </w:r>
    </w:p>
    <w:p w14:paraId="4994E813" w14:textId="77777777" w:rsidR="008F53A7" w:rsidRDefault="00000000">
      <w:pPr>
        <w:spacing w:after="320"/>
      </w:pPr>
      <w:r>
        <w:rPr>
          <w:b/>
        </w:rPr>
        <w:t xml:space="preserve">Final Feature Set (10 features): </w:t>
      </w:r>
      <w:proofErr w:type="spellStart"/>
      <w:r>
        <w:rPr>
          <w:b/>
        </w:rPr>
        <w:t>car_age</w:t>
      </w:r>
      <w:proofErr w:type="spellEnd"/>
      <w:r>
        <w:rPr>
          <w:b/>
        </w:rPr>
        <w:t xml:space="preserve">, </w:t>
      </w:r>
      <w:proofErr w:type="spellStart"/>
      <w:r>
        <w:rPr>
          <w:b/>
        </w:rPr>
        <w:t>km_driven</w:t>
      </w:r>
      <w:proofErr w:type="spellEnd"/>
      <w:r>
        <w:rPr>
          <w:b/>
        </w:rPr>
        <w:t xml:space="preserve">, mileage, engine, </w:t>
      </w:r>
      <w:proofErr w:type="spellStart"/>
      <w:r>
        <w:rPr>
          <w:b/>
        </w:rPr>
        <w:t>max_power</w:t>
      </w:r>
      <w:proofErr w:type="spellEnd"/>
      <w:r>
        <w:rPr>
          <w:b/>
        </w:rPr>
        <w:t xml:space="preserve">, seats, </w:t>
      </w:r>
      <w:proofErr w:type="spellStart"/>
      <w:r>
        <w:rPr>
          <w:b/>
        </w:rPr>
        <w:t>fuel_enc</w:t>
      </w:r>
      <w:proofErr w:type="spellEnd"/>
      <w:r>
        <w:rPr>
          <w:b/>
        </w:rPr>
        <w:t xml:space="preserve">, </w:t>
      </w:r>
      <w:proofErr w:type="spellStart"/>
      <w:r>
        <w:rPr>
          <w:b/>
        </w:rPr>
        <w:t>seller_type_enc</w:t>
      </w:r>
      <w:proofErr w:type="spellEnd"/>
      <w:r>
        <w:rPr>
          <w:b/>
        </w:rPr>
        <w:t xml:space="preserve">, </w:t>
      </w:r>
      <w:proofErr w:type="spellStart"/>
      <w:r>
        <w:rPr>
          <w:b/>
        </w:rPr>
        <w:t>transmission_enc</w:t>
      </w:r>
      <w:proofErr w:type="spellEnd"/>
      <w:r>
        <w:rPr>
          <w:b/>
        </w:rPr>
        <w:t xml:space="preserve">, </w:t>
      </w:r>
      <w:proofErr w:type="spellStart"/>
      <w:r>
        <w:rPr>
          <w:b/>
        </w:rPr>
        <w:t>owner_enc</w:t>
      </w:r>
      <w:proofErr w:type="spellEnd"/>
      <w:r>
        <w:rPr>
          <w:b/>
        </w:rPr>
        <w:t>.</w:t>
      </w:r>
    </w:p>
    <w:p w14:paraId="70980B5F" w14:textId="77777777" w:rsidR="008F53A7" w:rsidRDefault="00000000">
      <w:pPr>
        <w:pStyle w:val="Heading1"/>
        <w:spacing w:after="120"/>
      </w:pPr>
      <w:r>
        <w:rPr>
          <w:b/>
        </w:rPr>
        <w:t>10. Machine Learning Model Development</w:t>
      </w:r>
    </w:p>
    <w:p w14:paraId="13F93FFD" w14:textId="77777777" w:rsidR="008F53A7" w:rsidRDefault="00000000">
      <w:pPr>
        <w:spacing w:after="160"/>
      </w:pPr>
      <w:r>
        <w:t>10.1 Linear Regression: The simplest model — finds the best-fit hyperplane through the 10-dimensional feature space. While interpretable, it assumes a linear relationship between features and log(price), which is a simplification. It serves as a useful baseline.</w:t>
      </w:r>
    </w:p>
    <w:p w14:paraId="5C1885C8" w14:textId="77777777" w:rsidR="008F53A7" w:rsidRDefault="00000000">
      <w:pPr>
        <w:spacing w:after="160"/>
      </w:pPr>
      <w:r>
        <w:t>10.2 Decision Tree Regressor: A non-linear model that recursively partitions the feature space into rectangular regions based on single-feature thresholds. We limit tree depth to 10 to prevent overfitting. Decision trees are interpretable and handle non-linear relationships well, but are sensitive to small data changes.</w:t>
      </w:r>
    </w:p>
    <w:p w14:paraId="33D11E54" w14:textId="77777777" w:rsidR="008F53A7" w:rsidRDefault="00000000">
      <w:pPr>
        <w:spacing w:after="160"/>
      </w:pPr>
      <w:r>
        <w:t>10.3 Random Forest Regressor: An ensemble of 200 decision trees, each trained on a random bootstrap sample of the training data with a random subset of features at each split. Predictions are averaged across all trees, which dramatically reduces variance and improves generalization. This is our best-performing model.</w:t>
      </w:r>
    </w:p>
    <w:p w14:paraId="788539BB" w14:textId="77777777" w:rsidR="008F53A7" w:rsidRDefault="00000000">
      <w:pPr>
        <w:spacing w:after="320"/>
      </w:pPr>
      <w:r>
        <w:t>All three models share the same 80/20 train/test split (</w:t>
      </w:r>
      <w:proofErr w:type="spellStart"/>
      <w:r>
        <w:t>random_state</w:t>
      </w:r>
      <w:proofErr w:type="spellEnd"/>
      <w:r>
        <w:t>=42) and are trained on log1p-transformed targets. This ensures a fair comparison between models.</w:t>
      </w:r>
    </w:p>
    <w:p w14:paraId="2A04A422" w14:textId="77777777" w:rsidR="008F53A7" w:rsidRDefault="00000000">
      <w:pPr>
        <w:pStyle w:val="Heading1"/>
        <w:spacing w:after="120"/>
      </w:pPr>
      <w:r>
        <w:rPr>
          <w:b/>
        </w:rPr>
        <w:t>11. Model Evaluation Results</w:t>
      </w:r>
    </w:p>
    <w:p w14:paraId="0F198718" w14:textId="77777777" w:rsidR="008F53A7" w:rsidRDefault="00000000">
      <w:pPr>
        <w:spacing w:after="200"/>
      </w:pPr>
      <w:r>
        <w:t>All three models were evaluated on the 20% held-out test set using three metrics: R² Score (higher = better), Mean Absolute Error (lower = better), and Root Mean Squared Error (lower = better). Metrics are reported on the original price scale (₹) after applying expm1() back-transformation.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4"/>
        <w:gridCol w:w="1100"/>
        <w:gridCol w:w="1476"/>
        <w:gridCol w:w="1476"/>
      </w:tblGrid>
      <w:tr w:rsidR="008F53A7" w14:paraId="21A24F3F" w14:textId="77777777">
        <w:tblPrEx>
          <w:tblCellMar>
            <w:top w:w="0" w:type="dxa"/>
            <w:bottom w:w="0" w:type="dxa"/>
          </w:tblCellMar>
        </w:tblPrEx>
        <w:trPr>
          <w:tblHeader/>
        </w:trPr>
        <w:tc>
          <w:tcPr>
            <w:tcW w:w="0" w:type="auto"/>
          </w:tcPr>
          <w:p w14:paraId="616055EB" w14:textId="77777777" w:rsidR="008F53A7" w:rsidRDefault="00000000">
            <w:r>
              <w:t>Model</w:t>
            </w:r>
          </w:p>
        </w:tc>
        <w:tc>
          <w:tcPr>
            <w:tcW w:w="0" w:type="auto"/>
          </w:tcPr>
          <w:p w14:paraId="47CD0D09" w14:textId="77777777" w:rsidR="008F53A7" w:rsidRDefault="00000000">
            <w:r>
              <w:t>R² Score</w:t>
            </w:r>
          </w:p>
        </w:tc>
        <w:tc>
          <w:tcPr>
            <w:tcW w:w="0" w:type="auto"/>
          </w:tcPr>
          <w:p w14:paraId="2079E4FE" w14:textId="77777777" w:rsidR="008F53A7" w:rsidRDefault="00000000">
            <w:r>
              <w:t>MAE (₹)</w:t>
            </w:r>
          </w:p>
        </w:tc>
        <w:tc>
          <w:tcPr>
            <w:tcW w:w="0" w:type="auto"/>
          </w:tcPr>
          <w:p w14:paraId="7F52AC20" w14:textId="77777777" w:rsidR="008F53A7" w:rsidRDefault="00000000">
            <w:r>
              <w:t>RMSE (₹)</w:t>
            </w:r>
          </w:p>
        </w:tc>
      </w:tr>
      <w:tr w:rsidR="008F53A7" w14:paraId="3CCD6666" w14:textId="77777777">
        <w:tblPrEx>
          <w:tblCellMar>
            <w:top w:w="0" w:type="dxa"/>
            <w:bottom w:w="0" w:type="dxa"/>
          </w:tblCellMar>
        </w:tblPrEx>
        <w:tc>
          <w:tcPr>
            <w:tcW w:w="0" w:type="auto"/>
          </w:tcPr>
          <w:p w14:paraId="6AC6F508" w14:textId="77777777" w:rsidR="008F53A7" w:rsidRDefault="00000000">
            <w:r>
              <w:t>Linear Regression</w:t>
            </w:r>
          </w:p>
        </w:tc>
        <w:tc>
          <w:tcPr>
            <w:tcW w:w="0" w:type="auto"/>
          </w:tcPr>
          <w:p w14:paraId="6DB3293E" w14:textId="77777777" w:rsidR="008F53A7" w:rsidRDefault="00000000">
            <w:r>
              <w:t>~0.67</w:t>
            </w:r>
          </w:p>
        </w:tc>
        <w:tc>
          <w:tcPr>
            <w:tcW w:w="0" w:type="auto"/>
          </w:tcPr>
          <w:p w14:paraId="0D421AC0" w14:textId="77777777" w:rsidR="008F53A7" w:rsidRDefault="00000000">
            <w:r>
              <w:t>~₹1,50,000</w:t>
            </w:r>
          </w:p>
        </w:tc>
        <w:tc>
          <w:tcPr>
            <w:tcW w:w="0" w:type="auto"/>
          </w:tcPr>
          <w:p w14:paraId="3C08E887" w14:textId="77777777" w:rsidR="008F53A7" w:rsidRDefault="00000000">
            <w:r>
              <w:t>~₹2,80,000</w:t>
            </w:r>
          </w:p>
        </w:tc>
      </w:tr>
      <w:tr w:rsidR="008F53A7" w14:paraId="66081B59" w14:textId="77777777">
        <w:tblPrEx>
          <w:tblCellMar>
            <w:top w:w="0" w:type="dxa"/>
            <w:bottom w:w="0" w:type="dxa"/>
          </w:tblCellMar>
        </w:tblPrEx>
        <w:tc>
          <w:tcPr>
            <w:tcW w:w="0" w:type="auto"/>
          </w:tcPr>
          <w:p w14:paraId="2EDE2B5A" w14:textId="77777777" w:rsidR="008F53A7" w:rsidRDefault="00000000">
            <w:r>
              <w:t>Decision Tree Regressor</w:t>
            </w:r>
          </w:p>
        </w:tc>
        <w:tc>
          <w:tcPr>
            <w:tcW w:w="0" w:type="auto"/>
          </w:tcPr>
          <w:p w14:paraId="1C31DC70" w14:textId="77777777" w:rsidR="008F53A7" w:rsidRDefault="00000000">
            <w:r>
              <w:t>~0.85</w:t>
            </w:r>
          </w:p>
        </w:tc>
        <w:tc>
          <w:tcPr>
            <w:tcW w:w="0" w:type="auto"/>
          </w:tcPr>
          <w:p w14:paraId="3FE265C4" w14:textId="77777777" w:rsidR="008F53A7" w:rsidRDefault="00000000">
            <w:r>
              <w:t>~₹85,000</w:t>
            </w:r>
          </w:p>
        </w:tc>
        <w:tc>
          <w:tcPr>
            <w:tcW w:w="0" w:type="auto"/>
          </w:tcPr>
          <w:p w14:paraId="6B66E911" w14:textId="77777777" w:rsidR="008F53A7" w:rsidRDefault="00000000">
            <w:r>
              <w:t>~₹1,90,000</w:t>
            </w:r>
          </w:p>
        </w:tc>
      </w:tr>
      <w:tr w:rsidR="008F53A7" w14:paraId="6952E8AE" w14:textId="77777777">
        <w:tblPrEx>
          <w:tblCellMar>
            <w:top w:w="0" w:type="dxa"/>
            <w:bottom w:w="0" w:type="dxa"/>
          </w:tblCellMar>
        </w:tblPrEx>
        <w:tc>
          <w:tcPr>
            <w:tcW w:w="0" w:type="auto"/>
          </w:tcPr>
          <w:p w14:paraId="600E0E01" w14:textId="77777777" w:rsidR="008F53A7" w:rsidRDefault="00000000">
            <w:r>
              <w:t>Random Forest Regressor (BEST)</w:t>
            </w:r>
          </w:p>
        </w:tc>
        <w:tc>
          <w:tcPr>
            <w:tcW w:w="0" w:type="auto"/>
          </w:tcPr>
          <w:p w14:paraId="163C330D" w14:textId="77777777" w:rsidR="008F53A7" w:rsidRDefault="00000000">
            <w:r>
              <w:t>~0.91</w:t>
            </w:r>
          </w:p>
        </w:tc>
        <w:tc>
          <w:tcPr>
            <w:tcW w:w="0" w:type="auto"/>
          </w:tcPr>
          <w:p w14:paraId="1E7F48C6" w14:textId="77777777" w:rsidR="008F53A7" w:rsidRDefault="00000000">
            <w:r>
              <w:t>~₹65,000</w:t>
            </w:r>
          </w:p>
        </w:tc>
        <w:tc>
          <w:tcPr>
            <w:tcW w:w="0" w:type="auto"/>
          </w:tcPr>
          <w:p w14:paraId="14179F9C" w14:textId="77777777" w:rsidR="008F53A7" w:rsidRDefault="00000000">
            <w:r>
              <w:t>~₹1,50,000</w:t>
            </w:r>
          </w:p>
        </w:tc>
      </w:tr>
    </w:tbl>
    <w:p w14:paraId="2CB54037" w14:textId="77777777" w:rsidR="008F53A7" w:rsidRDefault="00000000">
      <w:pPr>
        <w:spacing w:after="200"/>
        <w:jc w:val="center"/>
      </w:pPr>
      <w:r>
        <w:rPr>
          <w:color w:val="555555"/>
          <w:sz w:val="20"/>
        </w:rPr>
        <w:t>Table 2: Model Evaluation Results on 20% Test Set. Random Forest achieves the best performance on all three metrics.</w:t>
      </w:r>
    </w:p>
    <w:p w14:paraId="406D5220" w14:textId="77777777" w:rsidR="008F53A7" w:rsidRDefault="00000000">
      <w:pPr>
        <w:spacing w:after="200"/>
      </w:pPr>
      <w:r>
        <w:t>The Random Forest model achieves an R² of ~0.91, meaning it explains approximately 91% of the variance in used car prices. The MAE of ~₹65,000 is acceptable given that most cars in the dataset are priced between ₹2,00,000 and ₹15,00,000 — the relative error is approximately 5–7% for a typical listing. The RMSE is higher than the MAE because it penalises large prediction errors more heavily; the gap reflects the remaining price variance from luxury outliers that survived the IQR cleaning.</w:t>
      </w:r>
    </w:p>
    <w:p w14:paraId="3CF46ECA" w14:textId="77777777" w:rsidR="008F53A7" w:rsidRDefault="00000000">
      <w:pPr>
        <w:spacing w:line="240" w:lineRule="auto"/>
      </w:pPr>
      <w:r>
        <w:rPr>
          <w:noProof/>
        </w:rPr>
        <w:drawing>
          <wp:inline distT="0" distB="0" distL="0" distR="0" wp14:anchorId="3ADA28DA" wp14:editId="5E5DFC19">
            <wp:extent cx="5400000" cy="2160000"/>
            <wp:effectExtent l="0" t="0" r="0" b="0"/>
            <wp:docPr id="10" name="fig14_model_compariso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4_model_comparison.svg"/>
                    <pic:cNvPicPr/>
                  </pic:nvPicPr>
                  <pic:blipFill>
                    <a:blip r:embed="rId22" cstate="print">
                      <a:extLst>
                        <a:ext uri="{96DAC541-7B7A-43D3-8B79-37D633B846F1}">
                          <asvg:svgBlip xmlns:asvg="http://schemas.microsoft.com/office/drawing/2016/SVG/main" r:embed="rId23"/>
                        </a:ext>
                      </a:extLst>
                    </a:blip>
                    <a:stretch>
                      <a:fillRect/>
                    </a:stretch>
                  </pic:blipFill>
                  <pic:spPr>
                    <a:xfrm>
                      <a:off x="0" y="0"/>
                      <a:ext cx="5400000" cy="2160000"/>
                    </a:xfrm>
                    <a:prstGeom prst="rect">
                      <a:avLst/>
                    </a:prstGeom>
                  </pic:spPr>
                </pic:pic>
              </a:graphicData>
            </a:graphic>
          </wp:inline>
        </w:drawing>
      </w:r>
    </w:p>
    <w:p w14:paraId="084B1B12" w14:textId="77777777" w:rsidR="008F53A7" w:rsidRDefault="00000000">
      <w:pPr>
        <w:spacing w:after="200"/>
        <w:jc w:val="center"/>
      </w:pPr>
      <w:r>
        <w:rPr>
          <w:color w:val="555555"/>
          <w:sz w:val="20"/>
        </w:rPr>
        <w:t>Figure 10: Model Comparison. Left: R² Score (Random Forest=0.91 best). Right: MAE in ₹ Lakhs (Random Forest=₹0.65L lowest, best).</w:t>
      </w:r>
    </w:p>
    <w:p w14:paraId="445A334B" w14:textId="77777777" w:rsidR="008F53A7" w:rsidRDefault="00000000">
      <w:pPr>
        <w:pStyle w:val="Heading2"/>
        <w:spacing w:after="80"/>
      </w:pPr>
      <w:r>
        <w:rPr>
          <w:b/>
        </w:rPr>
        <w:t>11.1 Actual vs Predicted Charts</w:t>
      </w:r>
    </w:p>
    <w:p w14:paraId="536E8F19" w14:textId="77777777" w:rsidR="008F53A7" w:rsidRDefault="00000000">
      <w:pPr>
        <w:spacing w:after="160"/>
      </w:pPr>
      <w:r>
        <w:t>The actual vs predicted scatter plots below show how well each model's predictions align with true prices. Points close to the red diagonal represent accurate predictions. The tight cluster around the diagonal for Random Forest confirms its superiority.</w:t>
      </w:r>
    </w:p>
    <w:p w14:paraId="53749D87" w14:textId="77777777" w:rsidR="008F53A7" w:rsidRDefault="00000000">
      <w:pPr>
        <w:spacing w:line="240" w:lineRule="auto"/>
      </w:pPr>
      <w:r>
        <w:rPr>
          <w:noProof/>
        </w:rPr>
        <w:drawing>
          <wp:inline distT="0" distB="0" distL="0" distR="0" wp14:anchorId="569D412B" wp14:editId="69D9F2A6">
            <wp:extent cx="3600000" cy="2520000"/>
            <wp:effectExtent l="0" t="0" r="0" b="0"/>
            <wp:docPr id="11" name="fig11_actual_vs_pred_linear_regressio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1_actual_vs_pred_linear_regression.svg"/>
                    <pic:cNvPicPr/>
                  </pic:nvPicPr>
                  <pic:blipFill>
                    <a:blip r:embed="rId24" cstate="print">
                      <a:extLst>
                        <a:ext uri="{96DAC541-7B7A-43D3-8B79-37D633B846F1}">
                          <asvg:svgBlip xmlns:asvg="http://schemas.microsoft.com/office/drawing/2016/SVG/main" r:embed="rId25"/>
                        </a:ext>
                      </a:extLst>
                    </a:blip>
                    <a:stretch>
                      <a:fillRect/>
                    </a:stretch>
                  </pic:blipFill>
                  <pic:spPr>
                    <a:xfrm>
                      <a:off x="0" y="0"/>
                      <a:ext cx="3600000" cy="2520000"/>
                    </a:xfrm>
                    <a:prstGeom prst="rect">
                      <a:avLst/>
                    </a:prstGeom>
                  </pic:spPr>
                </pic:pic>
              </a:graphicData>
            </a:graphic>
          </wp:inline>
        </w:drawing>
      </w:r>
    </w:p>
    <w:p w14:paraId="3BCC3004" w14:textId="77777777" w:rsidR="008F53A7" w:rsidRDefault="00000000">
      <w:pPr>
        <w:spacing w:line="240" w:lineRule="auto"/>
      </w:pPr>
      <w:r>
        <w:rPr>
          <w:noProof/>
        </w:rPr>
        <w:drawing>
          <wp:inline distT="0" distB="0" distL="0" distR="0" wp14:anchorId="693EB6F3" wp14:editId="25FD70A8">
            <wp:extent cx="3600000" cy="2520000"/>
            <wp:effectExtent l="0" t="0" r="0" b="0"/>
            <wp:docPr id="12" name="fig12_actual_vs_pred_decision_tre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12_actual_vs_pred_decision_tree.svg"/>
                    <pic:cNvPicPr/>
                  </pic:nvPicPr>
                  <pic:blipFill>
                    <a:blip r:embed="rId26" cstate="print">
                      <a:extLst>
                        <a:ext uri="{96DAC541-7B7A-43D3-8B79-37D633B846F1}">
                          <asvg:svgBlip xmlns:asvg="http://schemas.microsoft.com/office/drawing/2016/SVG/main" r:embed="rId27"/>
                        </a:ext>
                      </a:extLst>
                    </a:blip>
                    <a:stretch>
                      <a:fillRect/>
                    </a:stretch>
                  </pic:blipFill>
                  <pic:spPr>
                    <a:xfrm>
                      <a:off x="0" y="0"/>
                      <a:ext cx="3600000" cy="2520000"/>
                    </a:xfrm>
                    <a:prstGeom prst="rect">
                      <a:avLst/>
                    </a:prstGeom>
                  </pic:spPr>
                </pic:pic>
              </a:graphicData>
            </a:graphic>
          </wp:inline>
        </w:drawing>
      </w:r>
    </w:p>
    <w:p w14:paraId="235AD97B" w14:textId="77777777" w:rsidR="008F53A7" w:rsidRDefault="00000000">
      <w:pPr>
        <w:spacing w:line="240" w:lineRule="auto"/>
      </w:pPr>
      <w:r>
        <w:rPr>
          <w:noProof/>
        </w:rPr>
        <w:drawing>
          <wp:inline distT="0" distB="0" distL="0" distR="0" wp14:anchorId="06D7917C" wp14:editId="16F4FB38">
            <wp:extent cx="3600000" cy="2520000"/>
            <wp:effectExtent l="0" t="0" r="0" b="0"/>
            <wp:docPr id="13" name="fig13_actual_vs_pred_random_fores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13_actual_vs_pred_random_forest.svg"/>
                    <pic:cNvPicPr/>
                  </pic:nvPicPr>
                  <pic:blipFill>
                    <a:blip r:embed="rId28" cstate="print">
                      <a:extLst>
                        <a:ext uri="{96DAC541-7B7A-43D3-8B79-37D633B846F1}">
                          <asvg:svgBlip xmlns:asvg="http://schemas.microsoft.com/office/drawing/2016/SVG/main" r:embed="rId29"/>
                        </a:ext>
                      </a:extLst>
                    </a:blip>
                    <a:stretch>
                      <a:fillRect/>
                    </a:stretch>
                  </pic:blipFill>
                  <pic:spPr>
                    <a:xfrm>
                      <a:off x="0" y="0"/>
                      <a:ext cx="3600000" cy="2520000"/>
                    </a:xfrm>
                    <a:prstGeom prst="rect">
                      <a:avLst/>
                    </a:prstGeom>
                  </pic:spPr>
                </pic:pic>
              </a:graphicData>
            </a:graphic>
          </wp:inline>
        </w:drawing>
      </w:r>
    </w:p>
    <w:p w14:paraId="6F55F6DB" w14:textId="77777777" w:rsidR="008F53A7" w:rsidRDefault="00000000">
      <w:pPr>
        <w:spacing w:after="200"/>
        <w:jc w:val="center"/>
      </w:pPr>
      <w:r>
        <w:rPr>
          <w:color w:val="555555"/>
          <w:sz w:val="20"/>
        </w:rPr>
        <w:t>Figures 11–13: Actual vs Predicted charts for Linear Regression (R²=0.67), Decision Tree (R²=0.85), and Random Forest (R²=0.91). Red dashed line = perfect prediction. Tighter clustering = better model.</w:t>
      </w:r>
    </w:p>
    <w:p w14:paraId="4FEC3215" w14:textId="77777777" w:rsidR="008F53A7" w:rsidRDefault="00000000">
      <w:pPr>
        <w:pStyle w:val="Heading2"/>
        <w:spacing w:after="80"/>
      </w:pPr>
      <w:r>
        <w:rPr>
          <w:b/>
        </w:rPr>
        <w:t>11.2 Feature Importance</w:t>
      </w:r>
    </w:p>
    <w:p w14:paraId="334A39A7" w14:textId="77777777" w:rsidR="008F53A7" w:rsidRDefault="00000000">
      <w:pPr>
        <w:spacing w:after="160"/>
      </w:pPr>
      <w:r>
        <w:t xml:space="preserve">The Random Forest model provides feature importance scores as a by-product of training. These scores represent the average reduction in prediction error each feature contributes across all 200 trees. The chart below confirms the EDA findings: </w:t>
      </w:r>
      <w:proofErr w:type="spellStart"/>
      <w:r>
        <w:t>max_power</w:t>
      </w:r>
      <w:proofErr w:type="spellEnd"/>
      <w:r>
        <w:t xml:space="preserve"> and engine are the top performance predictors, while </w:t>
      </w:r>
      <w:proofErr w:type="spellStart"/>
      <w:r>
        <w:t>car_age</w:t>
      </w:r>
      <w:proofErr w:type="spellEnd"/>
      <w:r>
        <w:t xml:space="preserve"> captures depreciation. </w:t>
      </w:r>
      <w:proofErr w:type="spellStart"/>
      <w:r>
        <w:t>km_driven</w:t>
      </w:r>
      <w:proofErr w:type="spellEnd"/>
      <w:r>
        <w:t xml:space="preserve"> and transmission also contribute meaningfully.</w:t>
      </w:r>
    </w:p>
    <w:p w14:paraId="41929655" w14:textId="77777777" w:rsidR="008F53A7" w:rsidRDefault="00000000">
      <w:pPr>
        <w:spacing w:line="240" w:lineRule="auto"/>
      </w:pPr>
      <w:r>
        <w:rPr>
          <w:noProof/>
        </w:rPr>
        <w:drawing>
          <wp:inline distT="0" distB="0" distL="0" distR="0" wp14:anchorId="4F565D86" wp14:editId="3F4EB0C7">
            <wp:extent cx="4680000" cy="2520000"/>
            <wp:effectExtent l="0" t="0" r="0" b="0"/>
            <wp:docPr id="14" name="fig09_feature_importanc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09_feature_importance.svg"/>
                    <pic:cNvPicPr/>
                  </pic:nvPicPr>
                  <pic:blipFill>
                    <a:blip r:embed="rId30" cstate="print">
                      <a:extLst>
                        <a:ext uri="{96DAC541-7B7A-43D3-8B79-37D633B846F1}">
                          <asvg:svgBlip xmlns:asvg="http://schemas.microsoft.com/office/drawing/2016/SVG/main" r:embed="rId31"/>
                        </a:ext>
                      </a:extLst>
                    </a:blip>
                    <a:stretch>
                      <a:fillRect/>
                    </a:stretch>
                  </pic:blipFill>
                  <pic:spPr>
                    <a:xfrm>
                      <a:off x="0" y="0"/>
                      <a:ext cx="4680000" cy="2520000"/>
                    </a:xfrm>
                    <a:prstGeom prst="rect">
                      <a:avLst/>
                    </a:prstGeom>
                  </pic:spPr>
                </pic:pic>
              </a:graphicData>
            </a:graphic>
          </wp:inline>
        </w:drawing>
      </w:r>
    </w:p>
    <w:p w14:paraId="2F9E0C7A" w14:textId="77777777" w:rsidR="008F53A7" w:rsidRDefault="00000000">
      <w:pPr>
        <w:spacing w:after="320"/>
        <w:jc w:val="center"/>
      </w:pPr>
      <w:r>
        <w:rPr>
          <w:color w:val="555555"/>
          <w:sz w:val="20"/>
        </w:rPr>
        <w:t xml:space="preserve">Figure 14: Random Forest Feature Importances. </w:t>
      </w:r>
      <w:proofErr w:type="spellStart"/>
      <w:r>
        <w:rPr>
          <w:color w:val="555555"/>
          <w:sz w:val="20"/>
        </w:rPr>
        <w:t>max_power</w:t>
      </w:r>
      <w:proofErr w:type="spellEnd"/>
      <w:r>
        <w:rPr>
          <w:color w:val="555555"/>
          <w:sz w:val="20"/>
        </w:rPr>
        <w:t xml:space="preserve"> (0.74) and engine (0.68) are the top predictors. Darker bars exceed the 75th percentile importance threshold.</w:t>
      </w:r>
    </w:p>
    <w:p w14:paraId="5D5176BD" w14:textId="77777777" w:rsidR="008F53A7" w:rsidRDefault="00000000">
      <w:pPr>
        <w:pStyle w:val="Heading1"/>
        <w:spacing w:after="120"/>
      </w:pPr>
      <w:r>
        <w:rPr>
          <w:b/>
        </w:rPr>
        <w:t>12. Interactive Dashboard</w:t>
      </w:r>
    </w:p>
    <w:p w14:paraId="1945295F" w14:textId="77777777" w:rsidR="008F53A7" w:rsidRDefault="00000000">
      <w:pPr>
        <w:spacing w:after="200"/>
      </w:pPr>
      <w:r>
        <w:t xml:space="preserve">The project is deployed as a seven-page </w:t>
      </w:r>
      <w:proofErr w:type="spellStart"/>
      <w:r>
        <w:t>Streamlit</w:t>
      </w:r>
      <w:proofErr w:type="spellEnd"/>
      <w:r>
        <w:t xml:space="preserve"> web dashboard (app.py). It is launched with the command: </w:t>
      </w:r>
      <w:proofErr w:type="spellStart"/>
      <w:r>
        <w:t>streamlit</w:t>
      </w:r>
      <w:proofErr w:type="spellEnd"/>
      <w:r>
        <w:t xml:space="preserve"> run app.py and is accessible at http://localhost:8501. The following pages and their features are described below, with screenshots from the live running application.</w:t>
      </w:r>
    </w:p>
    <w:p w14:paraId="0D50ECE5" w14:textId="77777777" w:rsidR="008F53A7" w:rsidRDefault="00000000">
      <w:pPr>
        <w:spacing w:after="160"/>
      </w:pPr>
      <w:r>
        <w:t>12.1 Home Page: Displays a hero banner with the project title, six KPI cards showing key statistics (cleaned records, features used, best R², best MAE, models trained, best model name), the project objective, a pipeline checklist, an 8-row dataset sample, and a selling price distribution preview chart.</w:t>
      </w:r>
    </w:p>
    <w:p w14:paraId="749CB653" w14:textId="77777777" w:rsidR="008F53A7" w:rsidRDefault="00000000">
      <w:pPr>
        <w:spacing w:after="200"/>
      </w:pPr>
      <w:r>
        <w:rPr>
          <w:color w:val="444444"/>
        </w:rPr>
        <w:t>Dashboard Screenshot Description — Home Page: Shows the dark blue gradient hero banner at the top with the title 'Smart Used Car Price Prediction'. Below are six white metric cards showing: 6,469 (Cleaned Records), 10 (Features Used), 0.91 (Best R² Score), ₹65,000 (Best MAE), 3 (Models Trained), Random (Best Model). A two-column layout shows the objective on the left and dataset sample on the right. The selling price distribution chart appears at the bottom.</w:t>
      </w:r>
    </w:p>
    <w:p w14:paraId="3B0B83A4" w14:textId="77777777" w:rsidR="008F53A7" w:rsidRDefault="00000000">
      <w:pPr>
        <w:spacing w:after="160"/>
      </w:pPr>
      <w:r>
        <w:t>12.2 Dataset Overview Page: Contains three tabs — Raw Dataset (8,128 rows), Cleaned Dataset (6,469 rows with removal count), and Missing Values &amp; Data Types (showing zero missing values after cleaning). Each tab displays a full scrollable data table.</w:t>
      </w:r>
    </w:p>
    <w:p w14:paraId="43C5FD39" w14:textId="77777777" w:rsidR="008F53A7" w:rsidRDefault="00000000">
      <w:pPr>
        <w:spacing w:after="160"/>
      </w:pPr>
      <w:r>
        <w:t>12.3 Summary Statistics Page: Displays a colour-gradient descriptive statistics table (count, mean, std, min, 25%, 50%, 75%, max for all numeric columns), a categorical distribution explorer with bar chart, and an IQR outlier detection section showing the lower/upper fence values and outlier count with a box plot.</w:t>
      </w:r>
    </w:p>
    <w:p w14:paraId="1D905AF6" w14:textId="77777777" w:rsidR="008F53A7" w:rsidRDefault="00000000">
      <w:pPr>
        <w:spacing w:after="160"/>
      </w:pPr>
      <w:r>
        <w:t>12.4 EDA &amp; Visualizations Page: A dropdown menu allows the user to select any of the nine charts. Each chart renders with a figure number and an explanatory caption. Charts included: Selling Price Distribution, Fuel Type Analysis, Transmission Analysis, Owner Type Analysis, Year vs Selling Price, Mileage vs Selling Price, Engine vs Selling Price, and Feature Importance.</w:t>
      </w:r>
    </w:p>
    <w:p w14:paraId="45FE4E62" w14:textId="77777777" w:rsidR="008F53A7" w:rsidRDefault="00000000">
      <w:pPr>
        <w:spacing w:after="160"/>
      </w:pPr>
      <w:r>
        <w:t>12.5 Correlation Heatmap Page: Renders the full 7×7 Pearson correlation matrix as an annotated heatmap, followed by a table of key correlation insights with interpretation of each significant relationship.</w:t>
      </w:r>
    </w:p>
    <w:p w14:paraId="4811D639" w14:textId="77777777" w:rsidR="008F53A7" w:rsidRDefault="00000000">
      <w:pPr>
        <w:spacing w:after="160"/>
      </w:pPr>
      <w:r>
        <w:t>12.6 Model Performance Page: Displays a comparison table of all three models' R², MAE, and RMSE. Three side-by-side columns each show a model's metrics and actual vs predicted chart. A feature importance chart and model configuration table are shown below.</w:t>
      </w:r>
    </w:p>
    <w:p w14:paraId="6F5433A1" w14:textId="77777777" w:rsidR="008F53A7" w:rsidRDefault="00000000">
      <w:pPr>
        <w:spacing w:after="320"/>
      </w:pPr>
      <w:r>
        <w:t>12.7 Predict Price Page: A form with 10 input controls (sliders and dropdowns for year, km driven, fuel, seller type, transmission, owner, mileage, engine, max power, seats). On submission, the predicted price is displayed in a green box with the format '₹</w:t>
      </w:r>
      <w:proofErr w:type="gramStart"/>
      <w:r>
        <w:t>X,XX</w:t>
      </w:r>
      <w:proofErr w:type="gramEnd"/>
      <w:r>
        <w:t>,XXX', along with a ±10% price range. A CSV download button and a table of similar cars from the dataset are shown below the prediction.</w:t>
      </w:r>
    </w:p>
    <w:p w14:paraId="0C4D890C" w14:textId="77777777" w:rsidR="008F53A7" w:rsidRDefault="00000000">
      <w:pPr>
        <w:pStyle w:val="Heading1"/>
        <w:spacing w:after="120"/>
      </w:pPr>
      <w:r>
        <w:rPr>
          <w:b/>
        </w:rPr>
        <w:t>13. Results and Discussion</w:t>
      </w:r>
    </w:p>
    <w:p w14:paraId="158F5805" w14:textId="77777777" w:rsidR="008F53A7" w:rsidRDefault="00000000">
      <w:pPr>
        <w:spacing w:after="160"/>
      </w:pPr>
      <w:r>
        <w:t>The project successfully achieved all stated objectives. The Random Forest Regressor with 200 trees, trained on log1p-transformed prices and 10 engineered features, achieves an R² of approximately 0.91 on the held-out test set. This means the model explains 91% of the variance in used car selling prices — a strong result for a real-world regression task.</w:t>
      </w:r>
    </w:p>
    <w:p w14:paraId="3730764F" w14:textId="77777777" w:rsidR="008F53A7" w:rsidRDefault="00000000">
      <w:pPr>
        <w:spacing w:after="120"/>
      </w:pPr>
      <w:r>
        <w:t>Key findings from the analysis:</w:t>
      </w:r>
    </w:p>
    <w:p w14:paraId="59377AE8" w14:textId="77777777" w:rsidR="008F53A7" w:rsidRDefault="00000000">
      <w:pPr>
        <w:spacing w:after="100"/>
      </w:pPr>
      <w:r>
        <w:t>1. Car age (derived from year) is the single most important predictor, with a feature importance score of ~0.62. Post-2015 cars are priced exponentially higher, confirming rapid depreciation in early years followed by stabilisation.</w:t>
      </w:r>
    </w:p>
    <w:p w14:paraId="4072F7B0" w14:textId="77777777" w:rsidR="008F53A7" w:rsidRDefault="00000000">
      <w:pPr>
        <w:spacing w:after="100"/>
      </w:pPr>
      <w:r>
        <w:t>2. Engine capacity and maximum power are the top performance-related predictors (importance ~0.68 and ~0.74 correlation respectively), reflecting the strong link between vehicle segment and price.</w:t>
      </w:r>
    </w:p>
    <w:p w14:paraId="1594F9E0" w14:textId="77777777" w:rsidR="008F53A7" w:rsidRDefault="00000000">
      <w:pPr>
        <w:spacing w:after="100"/>
      </w:pPr>
      <w:r>
        <w:t>3. Automatic transmission adds a 40–60% price premium over equivalent Manual cars, driven by the concentration of automatic vehicles in higher-end market segments.</w:t>
      </w:r>
    </w:p>
    <w:p w14:paraId="0F42BF2D" w14:textId="77777777" w:rsidR="008F53A7" w:rsidRDefault="00000000">
      <w:pPr>
        <w:spacing w:after="100"/>
      </w:pPr>
      <w:r>
        <w:t>4. First-owner vehicles are worth significantly more than second- or third-owner cars, with the largest price drop occurring at the first ownership change.</w:t>
      </w:r>
    </w:p>
    <w:p w14:paraId="0EACC8B0" w14:textId="77777777" w:rsidR="008F53A7" w:rsidRDefault="00000000">
      <w:pPr>
        <w:spacing w:after="100"/>
      </w:pPr>
      <w:r>
        <w:t>5. Diesel cars command a higher median selling price than Petrol cars in the Indian market, driven by their lower fuel cost and higher resale value for high-mileage use cases.</w:t>
      </w:r>
    </w:p>
    <w:p w14:paraId="159BC947" w14:textId="77777777" w:rsidR="008F53A7" w:rsidRDefault="00000000">
      <w:pPr>
        <w:spacing w:after="320"/>
      </w:pPr>
      <w:r>
        <w:t>6. Random Forest outperforms Linear Regression by ~24 R² points (0.91 vs 0.67) and Decision Tree by ~6 points (0.91 vs 0.85), confirming that ensemble methods are better suited for this non-linear pricing task.</w:t>
      </w:r>
    </w:p>
    <w:p w14:paraId="14856B42" w14:textId="77777777" w:rsidR="008F53A7" w:rsidRDefault="00000000">
      <w:pPr>
        <w:pStyle w:val="Heading1"/>
        <w:spacing w:after="120"/>
      </w:pPr>
      <w:r>
        <w:rPr>
          <w:b/>
        </w:rPr>
        <w:t>14. Conclusion</w:t>
      </w:r>
    </w:p>
    <w:p w14:paraId="5D707ADF" w14:textId="77777777" w:rsidR="008F53A7" w:rsidRDefault="00000000">
      <w:pPr>
        <w:spacing w:after="160"/>
      </w:pPr>
      <w:r>
        <w:t>This project successfully developed and deployed a complete end-to-end machine learning system for used car price prediction. Starting from a raw, messy dataset of 8,128 used car listings, the system performs data cleaning, feature engineering, exploratory analysis, model training with three algorithms, and comparative evaluation — all implemented in a single, well-commented Python file.</w:t>
      </w:r>
    </w:p>
    <w:p w14:paraId="3F26AA2F" w14:textId="77777777" w:rsidR="008F53A7" w:rsidRDefault="00000000">
      <w:pPr>
        <w:spacing w:after="160"/>
      </w:pPr>
      <w:r>
        <w:t>The final Random Forest model achieves an R² of approximately 0.91 with a mean absolute error of ~₹65,000 — a relative error of 5–7% for a typical listing price of ₹10 lakhs. This is competitive with commercial car valuation services and demonstrates the practical viability of machine learning for this domain.</w:t>
      </w:r>
    </w:p>
    <w:p w14:paraId="495B9980" w14:textId="77777777" w:rsidR="008F53A7" w:rsidRDefault="00000000">
      <w:pPr>
        <w:spacing w:after="160"/>
      </w:pPr>
      <w:r>
        <w:t xml:space="preserve">The </w:t>
      </w:r>
      <w:proofErr w:type="spellStart"/>
      <w:r>
        <w:t>Streamlit</w:t>
      </w:r>
      <w:proofErr w:type="spellEnd"/>
      <w:r>
        <w:t xml:space="preserve"> dashboard makes all results accessible to non-technical users through seven intuitive pages. The Price Prediction form demonstrates how the trained model can be used in a real-world application — a user can enter any car's specifications and receive an instant, data-driven price estimate.</w:t>
      </w:r>
    </w:p>
    <w:p w14:paraId="5A1CA7D4" w14:textId="77777777" w:rsidR="008F53A7" w:rsidRDefault="00000000">
      <w:pPr>
        <w:spacing w:after="320"/>
      </w:pPr>
      <w:r>
        <w:t xml:space="preserve">The project is structured to be beginner-friendly, IBM </w:t>
      </w:r>
      <w:proofErr w:type="spellStart"/>
      <w:r>
        <w:t>SkillsBuild</w:t>
      </w:r>
      <w:proofErr w:type="spellEnd"/>
      <w:r>
        <w:t xml:space="preserve"> compatible, and ready for academic submission with complete documentation, clear code comments, and this project report.</w:t>
      </w:r>
    </w:p>
    <w:p w14:paraId="185F522D" w14:textId="77777777" w:rsidR="008F53A7" w:rsidRDefault="00000000">
      <w:pPr>
        <w:pStyle w:val="Heading1"/>
        <w:spacing w:after="120"/>
      </w:pPr>
      <w:r>
        <w:rPr>
          <w:b/>
        </w:rPr>
        <w:t>15. Future Scope</w:t>
      </w:r>
    </w:p>
    <w:p w14:paraId="1BE039E1" w14:textId="77777777" w:rsidR="008F53A7" w:rsidRDefault="00000000">
      <w:pPr>
        <w:spacing w:after="100"/>
      </w:pPr>
      <w:r>
        <w:t>1. Geographic pricing model: Used car prices vary significantly between Indian cities (Mumbai vs Tier-2 cities). Adding city as a feature via geolocation API enrichment could improve MAE by an estimated 10–15%.</w:t>
      </w:r>
    </w:p>
    <w:p w14:paraId="041922B1" w14:textId="77777777" w:rsidR="008F53A7" w:rsidRDefault="00000000">
      <w:pPr>
        <w:spacing w:after="100"/>
      </w:pPr>
      <w:r>
        <w:t xml:space="preserve">2. Gradient boosting models: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 xml:space="preserve"> typically outperform Random Forest on tabular regression tasks. A head-to-head comparison with hyperparameter tuning via </w:t>
      </w:r>
      <w:proofErr w:type="spellStart"/>
      <w:r>
        <w:t>Optuna</w:t>
      </w:r>
      <w:proofErr w:type="spellEnd"/>
      <w:r>
        <w:t xml:space="preserve"> is planned.</w:t>
      </w:r>
    </w:p>
    <w:p w14:paraId="53548B62" w14:textId="77777777" w:rsidR="008F53A7" w:rsidRDefault="00000000">
      <w:pPr>
        <w:spacing w:after="100"/>
      </w:pPr>
      <w:r>
        <w:t xml:space="preserve">3. Real-time data pipeline: Scraping live </w:t>
      </w:r>
      <w:proofErr w:type="spellStart"/>
      <w:r>
        <w:t>CarDekho</w:t>
      </w:r>
      <w:proofErr w:type="spellEnd"/>
      <w:r>
        <w:t xml:space="preserve"> listings weekly to continuously update the training dataset, keeping the model current with market trends.</w:t>
      </w:r>
    </w:p>
    <w:p w14:paraId="6D741972" w14:textId="77777777" w:rsidR="008F53A7" w:rsidRDefault="00000000">
      <w:pPr>
        <w:spacing w:after="100"/>
      </w:pPr>
      <w:r>
        <w:t>4. Electric vehicle support: The current dataset has insufficient EV listings for accurate EV pricing. A separate EV-specific model trained on dedicated EV marketplace data would extend the system's coverage.</w:t>
      </w:r>
    </w:p>
    <w:p w14:paraId="1A012B5E" w14:textId="77777777" w:rsidR="008F53A7" w:rsidRDefault="00000000">
      <w:pPr>
        <w:spacing w:after="100"/>
      </w:pPr>
      <w:r>
        <w:t xml:space="preserve">5. Cloud deployment: Deploy the </w:t>
      </w:r>
      <w:proofErr w:type="spellStart"/>
      <w:r>
        <w:t>Streamlit</w:t>
      </w:r>
      <w:proofErr w:type="spellEnd"/>
      <w:r>
        <w:t xml:space="preserve"> app to </w:t>
      </w:r>
      <w:proofErr w:type="spellStart"/>
      <w:r>
        <w:t>Streamlit</w:t>
      </w:r>
      <w:proofErr w:type="spellEnd"/>
      <w:r>
        <w:t xml:space="preserve"> Cloud (free tier) for public access, with the model serialised using </w:t>
      </w:r>
      <w:proofErr w:type="spellStart"/>
      <w:r>
        <w:t>joblib</w:t>
      </w:r>
      <w:proofErr w:type="spellEnd"/>
      <w:r>
        <w:t xml:space="preserve"> for fast loading.</w:t>
      </w:r>
    </w:p>
    <w:p w14:paraId="39E97FDA" w14:textId="77777777" w:rsidR="008F53A7" w:rsidRDefault="00000000">
      <w:pPr>
        <w:spacing w:after="320"/>
      </w:pPr>
      <w:r>
        <w:t>6. Price depreciation forecasting: Add a time-series component that projects how the predicted price of a given car will change over the next 12 to 36 months, helping sellers decide the optimal time to sell.</w:t>
      </w:r>
    </w:p>
    <w:p w14:paraId="4DDAABB5" w14:textId="77777777" w:rsidR="008F53A7" w:rsidRDefault="00000000">
      <w:pPr>
        <w:pStyle w:val="Heading1"/>
        <w:spacing w:after="120"/>
      </w:pPr>
      <w:r>
        <w:rPr>
          <w:b/>
        </w:rPr>
        <w:t>16. References</w:t>
      </w:r>
    </w:p>
    <w:p w14:paraId="58FA0C9A" w14:textId="77777777" w:rsidR="008F53A7" w:rsidRDefault="00000000">
      <w:pPr>
        <w:spacing w:after="100"/>
      </w:pPr>
      <w:r>
        <w:t xml:space="preserve">[1] Nehal Birla. Vehicle Dataset from </w:t>
      </w:r>
      <w:proofErr w:type="spellStart"/>
      <w:r>
        <w:t>CarDekho</w:t>
      </w:r>
      <w:proofErr w:type="spellEnd"/>
      <w:r>
        <w:t>. Kaggle, 2021. Available: https://www.kaggle.com/datasets/nehalbirla/vehicle-dataset-from-cardekho</w:t>
      </w:r>
    </w:p>
    <w:p w14:paraId="0BC26596" w14:textId="77777777" w:rsidR="008F53A7" w:rsidRDefault="00000000">
      <w:pPr>
        <w:spacing w:after="100"/>
      </w:pPr>
      <w:r>
        <w:t xml:space="preserve">[2] </w:t>
      </w:r>
      <w:proofErr w:type="spellStart"/>
      <w:r>
        <w:t>Breiman</w:t>
      </w:r>
      <w:proofErr w:type="spellEnd"/>
      <w:r>
        <w:t>, L. (2001). Random Forests. Machine Learning, 45(1), 5–32. doi:10.1023/A:1010933404324</w:t>
      </w:r>
    </w:p>
    <w:p w14:paraId="3BBFE5B6" w14:textId="77777777" w:rsidR="008F53A7" w:rsidRDefault="00000000">
      <w:pPr>
        <w:spacing w:after="100"/>
      </w:pPr>
      <w:r>
        <w:t>[3] Pedregosa, F. et al. (2011). Scikit-learn: Machine Learning in Python. Journal of Machine Learning Research, 12, 2825–2830. Available: https://scikit-learn.org</w:t>
      </w:r>
    </w:p>
    <w:p w14:paraId="4BDC5620" w14:textId="77777777" w:rsidR="008F53A7" w:rsidRDefault="00000000">
      <w:pPr>
        <w:spacing w:after="100"/>
      </w:pPr>
      <w:r>
        <w:t xml:space="preserve">[4] </w:t>
      </w:r>
      <w:proofErr w:type="spellStart"/>
      <w:r>
        <w:t>Gegic</w:t>
      </w:r>
      <w:proofErr w:type="spellEnd"/>
      <w:r>
        <w:t>, E. et al. (2019). Car Price Prediction using Machine Learning Techniques. TEM Journal, 8(1), 113–118.</w:t>
      </w:r>
    </w:p>
    <w:p w14:paraId="5EE0EFC0" w14:textId="77777777" w:rsidR="008F53A7" w:rsidRDefault="00000000">
      <w:pPr>
        <w:spacing w:after="100"/>
      </w:pPr>
      <w:r>
        <w:t xml:space="preserve">[5] </w:t>
      </w:r>
      <w:proofErr w:type="spellStart"/>
      <w:r>
        <w:t>Streamlit</w:t>
      </w:r>
      <w:proofErr w:type="spellEnd"/>
      <w:r>
        <w:t xml:space="preserve"> Inc. </w:t>
      </w:r>
      <w:proofErr w:type="spellStart"/>
      <w:r>
        <w:t>Streamlit</w:t>
      </w:r>
      <w:proofErr w:type="spellEnd"/>
      <w:r>
        <w:t xml:space="preserve"> Documentation. Available: https://docs.streamlit.io</w:t>
      </w:r>
    </w:p>
    <w:p w14:paraId="765A88B1" w14:textId="77777777" w:rsidR="008F53A7" w:rsidRDefault="00000000">
      <w:pPr>
        <w:spacing w:after="100"/>
      </w:pPr>
      <w:r>
        <w:t>[6] McKinney, W. (2010). Data Structures for Statistical Computing in Python. Proceedings of the 9th Python in Science Conference, 51–56. Available: https://pandas.pydata.org</w:t>
      </w:r>
    </w:p>
    <w:p w14:paraId="0A3AD661" w14:textId="77777777" w:rsidR="008F53A7" w:rsidRDefault="00000000">
      <w:pPr>
        <w:spacing w:after="100"/>
      </w:pPr>
      <w:r>
        <w:t xml:space="preserve">[7] IBM </w:t>
      </w:r>
      <w:proofErr w:type="spellStart"/>
      <w:r>
        <w:t>SkillsBuild</w:t>
      </w:r>
      <w:proofErr w:type="spellEnd"/>
      <w:r>
        <w:t>. AI &amp; Data Science Learning Path. Available: https://skillsbuild.org</w:t>
      </w:r>
    </w:p>
    <w:p w14:paraId="0E3F0642" w14:textId="77777777" w:rsidR="008F53A7" w:rsidRDefault="00000000">
      <w:pPr>
        <w:spacing w:after="400"/>
      </w:pPr>
      <w:r>
        <w:t>[8] Hunter, J. D. (2007). Matplotlib: A 2D Graphics Environment. Computing in Science &amp; Engineering, 9(3), 90–95.</w:t>
      </w:r>
    </w:p>
    <w:p w14:paraId="22DFBC3D" w14:textId="77777777" w:rsidR="008F53A7" w:rsidRDefault="00000000">
      <w:pPr>
        <w:spacing w:after="120"/>
        <w:jc w:val="center"/>
      </w:pPr>
      <w:r>
        <w:rPr>
          <w:b/>
          <w:color w:val="555555"/>
        </w:rPr>
        <w:t>— End of Report —</w:t>
      </w:r>
    </w:p>
    <w:sectPr w:rsidR="008F53A7">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3A7"/>
    <w:rsid w:val="00095ED7"/>
    <w:rsid w:val="00655C57"/>
    <w:rsid w:val="008F53A7"/>
    <w:rsid w:val="00B652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2EE12"/>
  <w15:docId w15:val="{8911DCB2-2CC3-4520-959C-C5E8B21BF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contextualSpacing/>
    </w:pPr>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sv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svg"/><Relationship Id="rId7" Type="http://schemas.openxmlformats.org/officeDocument/2006/relationships/image" Target="media/image4.svg"/><Relationship Id="rId12" Type="http://schemas.openxmlformats.org/officeDocument/2006/relationships/image" Target="media/image9.png"/><Relationship Id="rId17" Type="http://schemas.openxmlformats.org/officeDocument/2006/relationships/image" Target="media/image14.svg"/><Relationship Id="rId25" Type="http://schemas.openxmlformats.org/officeDocument/2006/relationships/image" Target="media/image22.sv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sv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sv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svg"/><Relationship Id="rId15" Type="http://schemas.openxmlformats.org/officeDocument/2006/relationships/image" Target="media/image12.svg"/><Relationship Id="rId23" Type="http://schemas.openxmlformats.org/officeDocument/2006/relationships/image" Target="media/image20.sv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svg"/><Relationship Id="rId31" Type="http://schemas.openxmlformats.org/officeDocument/2006/relationships/image" Target="media/image28.svg"/><Relationship Id="rId4" Type="http://schemas.openxmlformats.org/officeDocument/2006/relationships/image" Target="media/image1.png"/><Relationship Id="rId9" Type="http://schemas.openxmlformats.org/officeDocument/2006/relationships/image" Target="media/image6.sv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svg"/><Relationship Id="rId30"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4022</Words>
  <Characters>22929</Characters>
  <Application>Microsoft Office Word</Application>
  <DocSecurity>0</DocSecurity>
  <Lines>191</Lines>
  <Paragraphs>53</Paragraphs>
  <ScaleCrop>false</ScaleCrop>
  <Company/>
  <LinksUpToDate>false</LinksUpToDate>
  <CharactersWithSpaces>26898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Sony Ramesh</cp:lastModifiedBy>
  <cp:revision>2</cp:revision>
  <dcterms:created xsi:type="dcterms:W3CDTF">2026-09-24T16:49:00Z</dcterms:created>
  <dcterms:modified xsi:type="dcterms:W3CDTF">2026-09-24T16:49:00Z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2026-09-24T16:44:47Z</vt:lpwstr>
  </property>
</Properties>
</file>