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5CA99" w14:textId="4B60CCFC" w:rsidR="006F77D6" w:rsidRPr="00E54BDB" w:rsidRDefault="0053786F" w:rsidP="008E362F">
      <w:pPr>
        <w:bidi/>
        <w:spacing w:line="360" w:lineRule="auto"/>
        <w:jc w:val="center"/>
        <w:outlineLvl w:val="0"/>
        <w:rPr>
          <w:rFonts w:ascii="Verdana" w:hAnsi="Verdana"/>
          <w:sz w:val="36"/>
          <w:szCs w:val="36"/>
          <w:lang w:val="en-GB"/>
        </w:rPr>
      </w:pPr>
      <w:r w:rsidRPr="00E54BDB">
        <w:rPr>
          <w:rFonts w:ascii="Verdana" w:hAnsi="Verdana"/>
          <w:noProof/>
          <w:color w:val="0000FF"/>
          <w:lang w:val="en-GB" w:eastAsia="en-GB"/>
        </w:rPr>
        <w:drawing>
          <wp:inline distT="0" distB="0" distL="0" distR="0" wp14:anchorId="051A18CA" wp14:editId="29238A44">
            <wp:extent cx="1771650" cy="657225"/>
            <wp:effectExtent l="0" t="0" r="0" b="9525"/>
            <wp:docPr id="1" name="logo" descr="Newcastle University shield log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Newcastle University shield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603F" w:rsidRPr="00E54BDB">
        <w:rPr>
          <w:noProof/>
          <w:lang w:val="en-GB" w:eastAsia="en-GB"/>
        </w:rPr>
        <w:drawing>
          <wp:inline distT="0" distB="0" distL="0" distR="0" wp14:anchorId="75779378" wp14:editId="422E9C75">
            <wp:extent cx="1724025" cy="1394773"/>
            <wp:effectExtent l="0" t="0" r="0" b="0"/>
            <wp:docPr id="2" name="Picture 2" descr="C:\Users\Jalal Hasan\AppData\Local\Microsoft\Windows\INetCache\Content.Word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lal Hasan\AppData\Local\Microsoft\Windows\INetCache\Content.Word\log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424" cy="141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22E8A" w14:textId="77777777" w:rsidR="008E362F" w:rsidRPr="00E54BDB" w:rsidRDefault="008E362F" w:rsidP="008E362F">
      <w:pPr>
        <w:bidi/>
        <w:spacing w:line="360" w:lineRule="auto"/>
        <w:jc w:val="center"/>
        <w:outlineLvl w:val="0"/>
        <w:rPr>
          <w:rFonts w:ascii="Noto Naskh Arabic UI" w:hAnsi="Noto Naskh Arabic UI" w:cs="Noto Naskh Arabic UI"/>
          <w:sz w:val="36"/>
          <w:szCs w:val="36"/>
          <w:rtl/>
          <w:lang w:val="en-GB" w:bidi="ku-Arab-IQ"/>
        </w:rPr>
      </w:pPr>
    </w:p>
    <w:p w14:paraId="295158A3" w14:textId="77777777" w:rsidR="008E362F" w:rsidRPr="00E54BDB" w:rsidRDefault="008E362F" w:rsidP="008E362F">
      <w:pPr>
        <w:bidi/>
        <w:spacing w:line="360" w:lineRule="auto"/>
        <w:jc w:val="center"/>
        <w:outlineLvl w:val="0"/>
        <w:rPr>
          <w:rFonts w:ascii="Noto Naskh Arabic UI" w:hAnsi="Noto Naskh Arabic UI" w:cs="Noto Naskh Arabic UI"/>
          <w:sz w:val="36"/>
          <w:szCs w:val="36"/>
          <w:rtl/>
          <w:lang w:val="en-GB" w:bidi="ku-Arab-IQ"/>
        </w:rPr>
      </w:pPr>
    </w:p>
    <w:p w14:paraId="70F354B4" w14:textId="1AE048B0" w:rsidR="006F77D6" w:rsidRPr="00E54BDB" w:rsidRDefault="00E1102F" w:rsidP="008E362F">
      <w:pPr>
        <w:bidi/>
        <w:spacing w:line="360" w:lineRule="auto"/>
        <w:jc w:val="center"/>
        <w:outlineLvl w:val="0"/>
        <w:rPr>
          <w:rFonts w:ascii="Noto Naskh Arabic UI" w:hAnsi="Noto Naskh Arabic UI" w:cs="Noto Naskh Arabic UI"/>
          <w:sz w:val="36"/>
          <w:szCs w:val="36"/>
          <w:rtl/>
          <w:lang w:val="en-GB" w:bidi="ku-Arab-IQ"/>
        </w:rPr>
      </w:pPr>
      <w:r w:rsidRPr="00E54BDB">
        <w:rPr>
          <w:rFonts w:ascii="Noto Naskh Arabic UI" w:hAnsi="Noto Naskh Arabic UI" w:cs="Noto Naskh Arabic UI"/>
          <w:sz w:val="36"/>
          <w:szCs w:val="36"/>
          <w:rtl/>
          <w:lang w:val="en-GB" w:bidi="ku-Arab-IQ"/>
        </w:rPr>
        <w:t>منتدی للمداولة حول مستقبل الحوکمة في کرکوک</w:t>
      </w:r>
    </w:p>
    <w:p w14:paraId="42056C49" w14:textId="77D79637" w:rsidR="006F77D6" w:rsidRPr="00E54BDB" w:rsidRDefault="006F77D6" w:rsidP="008E362F">
      <w:pPr>
        <w:bidi/>
        <w:spacing w:line="360" w:lineRule="auto"/>
        <w:jc w:val="center"/>
        <w:outlineLvl w:val="0"/>
        <w:rPr>
          <w:rFonts w:ascii="Verdana" w:hAnsi="Verdana"/>
          <w:sz w:val="32"/>
          <w:szCs w:val="32"/>
          <w:rtl/>
          <w:lang w:val="en-GB"/>
        </w:rPr>
      </w:pPr>
    </w:p>
    <w:p w14:paraId="24AAA602" w14:textId="41AF4F1A" w:rsidR="00272743" w:rsidRPr="00E54BDB" w:rsidRDefault="00272743" w:rsidP="008E362F">
      <w:pPr>
        <w:bidi/>
        <w:spacing w:line="360" w:lineRule="auto"/>
        <w:jc w:val="center"/>
        <w:outlineLvl w:val="0"/>
        <w:rPr>
          <w:rFonts w:ascii="Verdana" w:hAnsi="Verdana"/>
          <w:sz w:val="32"/>
          <w:szCs w:val="32"/>
          <w:rtl/>
          <w:lang w:val="en-GB"/>
        </w:rPr>
      </w:pPr>
    </w:p>
    <w:p w14:paraId="7D7A7102" w14:textId="675C1685" w:rsidR="00272743" w:rsidRPr="00E54BDB" w:rsidRDefault="00272743" w:rsidP="008E362F">
      <w:pPr>
        <w:bidi/>
        <w:spacing w:line="360" w:lineRule="auto"/>
        <w:jc w:val="center"/>
        <w:outlineLvl w:val="0"/>
        <w:rPr>
          <w:rFonts w:ascii="Noto Naskh Arabic UI" w:hAnsi="Noto Naskh Arabic UI" w:cs="Noto Naskh Arabic UI"/>
          <w:sz w:val="36"/>
          <w:szCs w:val="36"/>
          <w:rtl/>
          <w:lang w:val="en-GB" w:bidi="ku-Arab-IQ"/>
        </w:rPr>
      </w:pPr>
      <w:r w:rsidRPr="00E54BDB">
        <w:rPr>
          <w:rFonts w:ascii="Noto Naskh Arabic UI" w:hAnsi="Noto Naskh Arabic UI" w:cs="Noto Naskh Arabic UI" w:hint="cs"/>
          <w:sz w:val="36"/>
          <w:szCs w:val="36"/>
          <w:rtl/>
          <w:lang w:val="en-GB" w:bidi="ku-Arab-IQ"/>
        </w:rPr>
        <w:t>جامعة کرکوک</w:t>
      </w:r>
    </w:p>
    <w:p w14:paraId="52D8CDDF" w14:textId="26CCC425" w:rsidR="00272743" w:rsidRPr="00E54BDB" w:rsidRDefault="00272743" w:rsidP="008E362F">
      <w:pPr>
        <w:bidi/>
        <w:spacing w:line="360" w:lineRule="auto"/>
        <w:jc w:val="center"/>
        <w:outlineLvl w:val="0"/>
        <w:rPr>
          <w:rFonts w:ascii="Noto Naskh Arabic UI" w:hAnsi="Noto Naskh Arabic UI" w:cs="Noto Naskh Arabic UI"/>
          <w:sz w:val="36"/>
          <w:szCs w:val="36"/>
          <w:lang w:val="en-GB" w:bidi="ku-Arab-IQ"/>
        </w:rPr>
      </w:pPr>
      <w:r w:rsidRPr="00E54BDB">
        <w:rPr>
          <w:rFonts w:ascii="Noto Naskh Arabic UI" w:hAnsi="Noto Naskh Arabic UI" w:cs="Noto Naskh Arabic UI" w:hint="cs"/>
          <w:sz w:val="36"/>
          <w:szCs w:val="36"/>
          <w:rtl/>
          <w:lang w:val="en-GB" w:bidi="ku-Arab-IQ"/>
        </w:rPr>
        <w:t>کلیة التربیة للعلوم الإنسانیة</w:t>
      </w:r>
    </w:p>
    <w:p w14:paraId="6517FFC3" w14:textId="77777777" w:rsidR="006F77D6" w:rsidRPr="00E54BDB" w:rsidRDefault="006F77D6" w:rsidP="008E362F">
      <w:pPr>
        <w:bidi/>
        <w:spacing w:line="360" w:lineRule="auto"/>
        <w:jc w:val="center"/>
        <w:outlineLvl w:val="0"/>
        <w:rPr>
          <w:rFonts w:ascii="Noto Naskh Arabic UI" w:hAnsi="Noto Naskh Arabic UI" w:cs="Noto Naskh Arabic UI"/>
          <w:sz w:val="36"/>
          <w:szCs w:val="36"/>
          <w:lang w:val="en-GB" w:bidi="ku-Arab-IQ"/>
        </w:rPr>
      </w:pPr>
    </w:p>
    <w:p w14:paraId="0035A98F" w14:textId="24A88A46" w:rsidR="006F77D6" w:rsidRPr="00E54BDB" w:rsidRDefault="00FC29B4" w:rsidP="008E362F">
      <w:pPr>
        <w:bidi/>
        <w:spacing w:line="360" w:lineRule="auto"/>
        <w:jc w:val="center"/>
        <w:outlineLvl w:val="0"/>
        <w:rPr>
          <w:rFonts w:ascii="Verdana" w:hAnsi="Verdana"/>
          <w:iCs/>
          <w:sz w:val="32"/>
          <w:szCs w:val="32"/>
          <w:lang w:val="en-GB"/>
        </w:rPr>
      </w:pPr>
      <w:r>
        <w:rPr>
          <w:rFonts w:ascii="Noto Naskh Arabic UI" w:hAnsi="Noto Naskh Arabic UI" w:cs="Noto Naskh Arabic UI" w:hint="cs"/>
          <w:sz w:val="36"/>
          <w:szCs w:val="36"/>
          <w:rtl/>
          <w:lang w:val="en-GB" w:bidi="ku-Arab-IQ"/>
        </w:rPr>
        <w:t xml:space="preserve">١٨ </w:t>
      </w:r>
      <w:bookmarkStart w:id="0" w:name="_GoBack"/>
      <w:bookmarkEnd w:id="0"/>
      <w:r w:rsidR="00272743" w:rsidRPr="00E54BDB">
        <w:rPr>
          <w:rFonts w:ascii="Noto Naskh Arabic UI" w:hAnsi="Noto Naskh Arabic UI" w:cs="Noto Naskh Arabic UI" w:hint="cs"/>
          <w:sz w:val="36"/>
          <w:szCs w:val="36"/>
          <w:rtl/>
          <w:lang w:val="en-GB" w:bidi="ku-Arab-IQ"/>
        </w:rPr>
        <w:t>نیسان ٢٠١٧</w:t>
      </w:r>
    </w:p>
    <w:p w14:paraId="75DEAA0D" w14:textId="7A772268" w:rsidR="00272743" w:rsidRPr="00E54BDB" w:rsidRDefault="00272743" w:rsidP="008E362F">
      <w:pPr>
        <w:bidi/>
        <w:spacing w:line="360" w:lineRule="auto"/>
        <w:jc w:val="center"/>
        <w:outlineLvl w:val="0"/>
        <w:rPr>
          <w:rFonts w:ascii="Verdana" w:hAnsi="Verdana"/>
          <w:sz w:val="32"/>
          <w:szCs w:val="32"/>
          <w:u w:val="single"/>
          <w:lang w:val="en-GB"/>
        </w:rPr>
      </w:pPr>
    </w:p>
    <w:p w14:paraId="08B64099" w14:textId="4B108DDE" w:rsidR="006F77D6" w:rsidRPr="00E54BDB" w:rsidRDefault="00272743" w:rsidP="008B2047">
      <w:pPr>
        <w:shd w:val="clear" w:color="auto" w:fill="DEEAF6" w:themeFill="accent1" w:themeFillTint="33"/>
        <w:autoSpaceDE w:val="0"/>
        <w:autoSpaceDN w:val="0"/>
        <w:bidi/>
        <w:adjustRightInd w:val="0"/>
        <w:spacing w:after="0" w:line="360" w:lineRule="auto"/>
        <w:jc w:val="center"/>
        <w:rPr>
          <w:rFonts w:ascii="Noto Naskh Arabic UI" w:hAnsi="Noto Naskh Arabic UI" w:cs="Noto Naskh Arabic UI"/>
          <w:sz w:val="32"/>
          <w:szCs w:val="32"/>
          <w:lang w:val="en-GB"/>
        </w:rPr>
      </w:pPr>
      <w:r w:rsidRPr="00E54BDB">
        <w:rPr>
          <w:rFonts w:ascii="Noto Naskh Arabic UI" w:hAnsi="Noto Naskh Arabic UI" w:cs="Noto Naskh Arabic UI"/>
          <w:sz w:val="32"/>
          <w:szCs w:val="32"/>
          <w:rtl/>
          <w:lang w:val="en-GB"/>
        </w:rPr>
        <w:t>ملاحظات للمش</w:t>
      </w:r>
      <w:r w:rsidR="00A8589D">
        <w:rPr>
          <w:rFonts w:ascii="Noto Naskh Arabic UI" w:hAnsi="Noto Naskh Arabic UI" w:cs="Noto Naskh Arabic UI" w:hint="cs"/>
          <w:sz w:val="32"/>
          <w:szCs w:val="32"/>
          <w:rtl/>
          <w:lang w:val="en-GB"/>
        </w:rPr>
        <w:t>ت</w:t>
      </w:r>
      <w:r w:rsidRPr="00E54BDB">
        <w:rPr>
          <w:rFonts w:ascii="Noto Naskh Arabic UI" w:hAnsi="Noto Naskh Arabic UI" w:cs="Noto Naskh Arabic UI"/>
          <w:sz w:val="32"/>
          <w:szCs w:val="32"/>
          <w:rtl/>
          <w:lang w:val="en-GB"/>
        </w:rPr>
        <w:t>ركين</w:t>
      </w:r>
    </w:p>
    <w:p w14:paraId="52D8D093" w14:textId="14D641D2" w:rsidR="006F77D6" w:rsidRPr="00E54BDB" w:rsidRDefault="006F77D6" w:rsidP="008E362F">
      <w:pPr>
        <w:autoSpaceDE w:val="0"/>
        <w:autoSpaceDN w:val="0"/>
        <w:bidi/>
        <w:adjustRightInd w:val="0"/>
        <w:spacing w:after="0" w:line="360" w:lineRule="auto"/>
        <w:jc w:val="center"/>
        <w:rPr>
          <w:rFonts w:ascii="Verdana" w:hAnsi="Verdana" w:cstheme="majorBidi"/>
          <w:sz w:val="28"/>
          <w:szCs w:val="28"/>
          <w:rtl/>
          <w:lang w:val="en-GB"/>
        </w:rPr>
      </w:pPr>
    </w:p>
    <w:p w14:paraId="0516F7D8" w14:textId="11CE63C1" w:rsidR="008E362F" w:rsidRPr="00E54BDB" w:rsidRDefault="008E362F" w:rsidP="008E362F">
      <w:pPr>
        <w:autoSpaceDE w:val="0"/>
        <w:autoSpaceDN w:val="0"/>
        <w:bidi/>
        <w:adjustRightInd w:val="0"/>
        <w:spacing w:after="0" w:line="360" w:lineRule="auto"/>
        <w:jc w:val="center"/>
        <w:rPr>
          <w:rFonts w:ascii="Verdana" w:hAnsi="Verdana" w:cstheme="majorBidi"/>
          <w:sz w:val="28"/>
          <w:szCs w:val="28"/>
          <w:rtl/>
          <w:lang w:val="en-GB"/>
        </w:rPr>
      </w:pPr>
    </w:p>
    <w:p w14:paraId="35D59025" w14:textId="77777777" w:rsidR="008E362F" w:rsidRPr="00E54BDB" w:rsidRDefault="008E362F" w:rsidP="008E362F">
      <w:pPr>
        <w:autoSpaceDE w:val="0"/>
        <w:autoSpaceDN w:val="0"/>
        <w:bidi/>
        <w:adjustRightInd w:val="0"/>
        <w:spacing w:after="0" w:line="360" w:lineRule="auto"/>
        <w:jc w:val="center"/>
        <w:rPr>
          <w:rFonts w:ascii="Verdana" w:hAnsi="Verdana" w:cstheme="majorBidi"/>
          <w:sz w:val="28"/>
          <w:szCs w:val="28"/>
          <w:rtl/>
          <w:lang w:val="en-GB"/>
        </w:rPr>
      </w:pPr>
    </w:p>
    <w:p w14:paraId="49EBD11B" w14:textId="0CB6B1D7" w:rsidR="008E362F" w:rsidRPr="00E54BDB" w:rsidRDefault="008E362F" w:rsidP="00E54BDB">
      <w:pPr>
        <w:pStyle w:val="Heading2"/>
        <w:bidi/>
        <w:jc w:val="center"/>
        <w:rPr>
          <w:rFonts w:ascii="Noto Naskh Arabic UI" w:hAnsi="Noto Naskh Arabic UI" w:cs="Noto Naskh Arabic UI"/>
          <w:rtl/>
          <w:lang w:val="en-GB"/>
        </w:rPr>
      </w:pPr>
      <w:r w:rsidRPr="00E54BDB">
        <w:rPr>
          <w:rFonts w:ascii="Noto Naskh Arabic UI" w:hAnsi="Noto Naskh Arabic UI" w:cs="Noto Naskh Arabic UI"/>
          <w:rtl/>
          <w:lang w:val="en-GB"/>
        </w:rPr>
        <w:lastRenderedPageBreak/>
        <w:t>مقدمة</w:t>
      </w:r>
    </w:p>
    <w:p w14:paraId="57D1331C" w14:textId="2D50B63F" w:rsidR="008E362F" w:rsidRPr="00E54BDB" w:rsidRDefault="008E362F" w:rsidP="0054397B">
      <w:pPr>
        <w:autoSpaceDE w:val="0"/>
        <w:autoSpaceDN w:val="0"/>
        <w:bidi/>
        <w:adjustRightInd w:val="0"/>
        <w:spacing w:after="0" w:line="360" w:lineRule="auto"/>
        <w:ind w:firstLine="571"/>
        <w:jc w:val="both"/>
        <w:rPr>
          <w:rFonts w:ascii="Noto Naskh Arabic UI" w:hAnsi="Noto Naskh Arabic UI" w:cs="Noto Naskh Arabic UI"/>
          <w:sz w:val="28"/>
          <w:szCs w:val="28"/>
          <w:rtl/>
          <w:lang w:val="en-GB"/>
        </w:rPr>
      </w:pPr>
      <w:r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كركوك مدينة غنية بالنفط. و هذە المنطقة معروف</w:t>
      </w:r>
      <w:r w:rsidR="0054397B"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ة</w:t>
      </w:r>
      <w:r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 xml:space="preserve"> أيضا </w:t>
      </w:r>
      <w:r w:rsidR="0054397B"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بالتنوع الإثني</w:t>
      </w:r>
      <w:r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 xml:space="preserve"> واللغوي والديني والثقافي</w:t>
      </w:r>
      <w:r w:rsidR="0054397B"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.</w:t>
      </w:r>
      <w:r w:rsidR="00E54BDB">
        <w:rPr>
          <w:rFonts w:ascii="Noto Naskh Arabic UI" w:hAnsi="Noto Naskh Arabic UI" w:cs="Noto Naskh Arabic UI" w:hint="cs"/>
          <w:sz w:val="28"/>
          <w:szCs w:val="28"/>
          <w:rtl/>
          <w:lang w:val="en-GB"/>
        </w:rPr>
        <w:t xml:space="preserve"> </w:t>
      </w:r>
      <w:r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عاشت الجماعات ال</w:t>
      </w:r>
      <w:r w:rsidR="0054397B"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إثن</w:t>
      </w:r>
      <w:r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ية و</w:t>
      </w:r>
      <w:r w:rsidR="0054397B"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 xml:space="preserve"> </w:t>
      </w:r>
      <w:r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الدينية</w:t>
      </w:r>
      <w:r w:rsidR="00E54BDB">
        <w:rPr>
          <w:rFonts w:ascii="Noto Naskh Arabic UI" w:hAnsi="Noto Naskh Arabic UI" w:cs="Noto Naskh Arabic UI" w:hint="cs"/>
          <w:sz w:val="28"/>
          <w:szCs w:val="28"/>
          <w:rtl/>
          <w:lang w:val="en-GB"/>
        </w:rPr>
        <w:t xml:space="preserve"> </w:t>
      </w:r>
      <w:r w:rsidR="00E54BDB">
        <w:rPr>
          <w:rFonts w:ascii="Noto Naskh Arabic UI" w:hAnsi="Noto Naskh Arabic UI" w:cs="Calibri" w:hint="cs"/>
          <w:sz w:val="28"/>
          <w:szCs w:val="28"/>
          <w:rtl/>
          <w:lang w:val="en-GB"/>
        </w:rPr>
        <w:t>(المکونات)</w:t>
      </w:r>
      <w:r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 xml:space="preserve"> في المدينة بسلام لعدة قرون. ومع ذلك، فإن </w:t>
      </w:r>
      <w:r w:rsidR="0054397B"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 xml:space="preserve">هناک الیوم منافسة شدیدة للسيطرة على كركوك </w:t>
      </w:r>
      <w:r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من قبل جماعاتها ال</w:t>
      </w:r>
      <w:r w:rsidR="0054397B"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إثن</w:t>
      </w:r>
      <w:r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ية من جهة، والحكومة ال</w:t>
      </w:r>
      <w:r w:rsidR="0054397B"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إتحاد</w:t>
      </w:r>
      <w:r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ية في بغداد و</w:t>
      </w:r>
      <w:r w:rsidR="00E54BDB" w:rsidRPr="00E54BDB">
        <w:rPr>
          <w:rFonts w:ascii="Noto Naskh Arabic UI" w:hAnsi="Noto Naskh Arabic UI" w:cs="Noto Naskh Arabic UI"/>
          <w:sz w:val="28"/>
          <w:szCs w:val="28"/>
          <w:lang w:val="en-GB"/>
        </w:rPr>
        <w:t xml:space="preserve"> </w:t>
      </w:r>
      <w:r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حكومة إقليم ك</w:t>
      </w:r>
      <w:r w:rsidR="0054397B"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و</w:t>
      </w:r>
      <w:r w:rsidRPr="00E54BDB">
        <w:rPr>
          <w:rFonts w:ascii="Noto Naskh Arabic UI" w:hAnsi="Noto Naskh Arabic UI" w:cs="Noto Naskh Arabic UI"/>
          <w:sz w:val="28"/>
          <w:szCs w:val="28"/>
          <w:rtl/>
          <w:lang w:val="en-GB"/>
        </w:rPr>
        <w:t>ردستان من جهة أخرى. وعلى وجه الخصوص، ظلت مسألة كيفية إدارة المدينة غير مستقرة. هذا النزاع يشكل تهديدا للسلام في كركوك والاستقرار في البلد ككل.</w:t>
      </w:r>
    </w:p>
    <w:p w14:paraId="450C0EB2" w14:textId="4FA26A75" w:rsidR="00A27F58" w:rsidRPr="00E54BDB" w:rsidRDefault="000019CB" w:rsidP="007B2B82">
      <w:pPr>
        <w:autoSpaceDE w:val="0"/>
        <w:autoSpaceDN w:val="0"/>
        <w:bidi/>
        <w:adjustRightInd w:val="0"/>
        <w:spacing w:after="0" w:line="360" w:lineRule="auto"/>
        <w:ind w:firstLine="571"/>
        <w:jc w:val="both"/>
        <w:rPr>
          <w:rFonts w:ascii="Noto Naskh Arabic UI" w:hAnsi="Noto Naskh Arabic UI" w:cs="Noto Naskh Arabic UI"/>
          <w:sz w:val="28"/>
          <w:szCs w:val="28"/>
          <w:lang w:val="en-GB"/>
        </w:rPr>
      </w:pPr>
      <w:r w:rsidRPr="00E54BDB">
        <w:rPr>
          <w:rFonts w:ascii="Noto Naskh Arabic UI" w:hAnsi="Noto Naskh Arabic UI" w:cs="Noto Naskh Arabic UI" w:hint="cs"/>
          <w:sz w:val="28"/>
          <w:szCs w:val="28"/>
          <w:rtl/>
          <w:lang w:val="en-GB"/>
        </w:rPr>
        <w:t>والغرض من هذا المنتدی</w:t>
      </w:r>
      <w:r w:rsidR="007B2B82" w:rsidRPr="00E54BDB">
        <w:rPr>
          <w:rFonts w:ascii="Noto Naskh Arabic UI" w:hAnsi="Noto Naskh Arabic UI" w:cs="Noto Naskh Arabic UI" w:hint="cs"/>
          <w:sz w:val="28"/>
          <w:szCs w:val="28"/>
          <w:rtl/>
          <w:lang w:val="en-GB"/>
        </w:rPr>
        <w:t xml:space="preserve"> التداولي هو إتاحة الفرصة لك</w:t>
      </w:r>
      <w:r w:rsidRPr="00E54BDB">
        <w:rPr>
          <w:rFonts w:ascii="Noto Naskh Arabic UI" w:hAnsi="Noto Naskh Arabic UI" w:cs="Noto Naskh Arabic UI" w:hint="cs"/>
          <w:sz w:val="28"/>
          <w:szCs w:val="28"/>
          <w:rtl/>
          <w:lang w:val="en-GB"/>
        </w:rPr>
        <w:t xml:space="preserve"> لمناقشة الخيارات المتعلقة بحكم كركوك في بيئة آمنة و</w:t>
      </w:r>
      <w:r w:rsidR="007B2B82" w:rsidRPr="00E54BDB">
        <w:rPr>
          <w:rFonts w:ascii="Noto Naskh Arabic UI" w:hAnsi="Noto Naskh Arabic UI" w:cs="Noto Naskh Arabic UI" w:hint="cs"/>
          <w:sz w:val="28"/>
          <w:szCs w:val="28"/>
          <w:rtl/>
          <w:lang w:val="en-GB" w:bidi="ar"/>
        </w:rPr>
        <w:t xml:space="preserve"> </w:t>
      </w:r>
      <w:r w:rsidRPr="00E54BDB">
        <w:rPr>
          <w:rFonts w:ascii="Noto Naskh Arabic UI" w:hAnsi="Noto Naskh Arabic UI" w:cs="Noto Naskh Arabic UI" w:hint="cs"/>
          <w:sz w:val="28"/>
          <w:szCs w:val="28"/>
          <w:rtl/>
          <w:lang w:val="en-GB"/>
        </w:rPr>
        <w:t>بناءة</w:t>
      </w:r>
      <w:r w:rsidRPr="00E54BDB">
        <w:rPr>
          <w:rFonts w:ascii="Noto Naskh Arabic UI" w:hAnsi="Noto Naskh Arabic UI" w:cs="Noto Naskh Arabic UI" w:hint="cs"/>
          <w:sz w:val="28"/>
          <w:szCs w:val="28"/>
          <w:rtl/>
          <w:lang w:val="en-GB" w:bidi="ar"/>
        </w:rPr>
        <w:t xml:space="preserve">. </w:t>
      </w:r>
      <w:r w:rsidRPr="00E54BDB">
        <w:rPr>
          <w:rFonts w:ascii="Noto Naskh Arabic UI" w:hAnsi="Noto Naskh Arabic UI" w:cs="Noto Naskh Arabic UI" w:hint="cs"/>
          <w:sz w:val="28"/>
          <w:szCs w:val="28"/>
          <w:rtl/>
          <w:lang w:val="en-GB"/>
        </w:rPr>
        <w:t>نريد أن نعرف رأيك و</w:t>
      </w:r>
      <w:r w:rsidR="007B2B82" w:rsidRPr="00E54BDB">
        <w:rPr>
          <w:rFonts w:ascii="Noto Naskh Arabic UI" w:hAnsi="Noto Naskh Arabic UI" w:cs="Noto Naskh Arabic UI" w:hint="cs"/>
          <w:sz w:val="28"/>
          <w:szCs w:val="28"/>
          <w:rtl/>
          <w:lang w:val="en-GB" w:bidi="ar"/>
        </w:rPr>
        <w:t xml:space="preserve"> </w:t>
      </w:r>
      <w:r w:rsidRPr="00E54BDB">
        <w:rPr>
          <w:rFonts w:ascii="Noto Naskh Arabic UI" w:hAnsi="Noto Naskh Arabic UI" w:cs="Noto Naskh Arabic UI" w:hint="cs"/>
          <w:sz w:val="28"/>
          <w:szCs w:val="28"/>
          <w:rtl/>
          <w:lang w:val="en-GB"/>
        </w:rPr>
        <w:t>نأمل أن يساعد كتيب المعلومات هذا في تو</w:t>
      </w:r>
      <w:r w:rsidR="007B2B82" w:rsidRPr="00E54BDB">
        <w:rPr>
          <w:rFonts w:ascii="Noto Naskh Arabic UI" w:hAnsi="Noto Naskh Arabic UI" w:cs="Noto Naskh Arabic UI" w:hint="cs"/>
          <w:sz w:val="28"/>
          <w:szCs w:val="28"/>
          <w:rtl/>
          <w:lang w:val="en-GB"/>
        </w:rPr>
        <w:t>جيه مداولاتك</w:t>
      </w:r>
      <w:r w:rsidR="007B2B82" w:rsidRPr="00E54BDB">
        <w:rPr>
          <w:rFonts w:ascii="Noto Naskh Arabic UI" w:hAnsi="Noto Naskh Arabic UI" w:cs="Noto Naskh Arabic UI" w:hint="cs"/>
          <w:sz w:val="28"/>
          <w:szCs w:val="28"/>
          <w:rtl/>
          <w:lang w:val="en-GB" w:bidi="ar"/>
        </w:rPr>
        <w:t xml:space="preserve">. </w:t>
      </w:r>
      <w:r w:rsidR="007B2B82" w:rsidRPr="00E54BDB">
        <w:rPr>
          <w:rFonts w:ascii="Noto Naskh Arabic UI" w:hAnsi="Noto Naskh Arabic UI" w:cs="Noto Naskh Arabic UI" w:hint="cs"/>
          <w:sz w:val="28"/>
          <w:szCs w:val="28"/>
          <w:rtl/>
          <w:lang w:val="en-GB"/>
        </w:rPr>
        <w:t>في نهاية مداولاتكم</w:t>
      </w:r>
      <w:r w:rsidRPr="00E54BDB">
        <w:rPr>
          <w:rFonts w:ascii="Noto Naskh Arabic UI" w:hAnsi="Noto Naskh Arabic UI" w:cs="Noto Naskh Arabic UI" w:hint="cs"/>
          <w:sz w:val="28"/>
          <w:szCs w:val="28"/>
          <w:rtl/>
          <w:lang w:val="en-GB"/>
        </w:rPr>
        <w:t>، نود أن نطلب منك ملء ال</w:t>
      </w:r>
      <w:r w:rsidR="008B2047">
        <w:rPr>
          <w:rFonts w:ascii="Noto Naskh Arabic UI" w:hAnsi="Noto Naskh Arabic UI" w:cs="Noto Naskh Arabic UI" w:hint="cs"/>
          <w:sz w:val="28"/>
          <w:szCs w:val="28"/>
          <w:rtl/>
          <w:lang w:val="en-GB"/>
        </w:rPr>
        <w:t>إ</w:t>
      </w:r>
      <w:r w:rsidRPr="00E54BDB">
        <w:rPr>
          <w:rFonts w:ascii="Noto Naskh Arabic UI" w:hAnsi="Noto Naskh Arabic UI" w:cs="Noto Naskh Arabic UI" w:hint="cs"/>
          <w:sz w:val="28"/>
          <w:szCs w:val="28"/>
          <w:rtl/>
          <w:lang w:val="en-GB"/>
        </w:rPr>
        <w:t xml:space="preserve">ستبيان نفسه الذي </w:t>
      </w:r>
      <w:r w:rsidR="007B2B82" w:rsidRPr="00E54BDB">
        <w:rPr>
          <w:rFonts w:ascii="Noto Naskh Arabic UI" w:hAnsi="Noto Naskh Arabic UI" w:cs="Noto Naskh Arabic UI" w:hint="cs"/>
          <w:sz w:val="28"/>
          <w:szCs w:val="28"/>
          <w:rtl/>
          <w:lang w:val="en-GB"/>
        </w:rPr>
        <w:t>ملئتە سابقا</w:t>
      </w:r>
      <w:r w:rsidR="007B2B82" w:rsidRPr="00E54BDB">
        <w:rPr>
          <w:rFonts w:ascii="Noto Naskh Arabic UI" w:hAnsi="Noto Naskh Arabic UI" w:cs="Noto Naskh Arabic UI" w:hint="cs"/>
          <w:sz w:val="28"/>
          <w:szCs w:val="28"/>
          <w:rtl/>
          <w:lang w:val="en-GB" w:bidi="ar"/>
        </w:rPr>
        <w:t>.</w:t>
      </w:r>
    </w:p>
    <w:p w14:paraId="70F31814" w14:textId="758D0178" w:rsidR="001156A8" w:rsidRDefault="001156A8" w:rsidP="008E362F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3D7E5546" w14:textId="329A41DC" w:rsidR="00C82CF9" w:rsidRDefault="00C82CF9" w:rsidP="00C82CF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62DD702F" w14:textId="64259E0D" w:rsidR="00C82CF9" w:rsidRDefault="00C82CF9" w:rsidP="00C82CF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122D56E8" w14:textId="706BB142" w:rsidR="00C82CF9" w:rsidRDefault="00C82CF9" w:rsidP="00C82CF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6E7C2CE8" w14:textId="2CD3AAE8" w:rsidR="00C82CF9" w:rsidRDefault="00C82CF9" w:rsidP="00C82CF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4F504C0A" w14:textId="5681F998" w:rsidR="00C82CF9" w:rsidRDefault="00C82CF9" w:rsidP="00C82CF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53510D84" w14:textId="67805DDD" w:rsidR="00C82CF9" w:rsidRDefault="00C82CF9" w:rsidP="00C82CF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429DCA1E" w14:textId="3A5FAAC7" w:rsidR="00C82CF9" w:rsidRDefault="00C82CF9" w:rsidP="00C82CF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032771E2" w14:textId="1B48998F" w:rsidR="00C82CF9" w:rsidRDefault="00C82CF9" w:rsidP="00C82CF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4B37CE1B" w14:textId="36EAB368" w:rsidR="00C82CF9" w:rsidRDefault="00C82CF9" w:rsidP="00C82CF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64F16F33" w14:textId="1D43F03D" w:rsidR="00C82CF9" w:rsidRDefault="00C82CF9" w:rsidP="00C82CF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52641F8A" w14:textId="661AC0A1" w:rsidR="00C82CF9" w:rsidRDefault="00C82CF9" w:rsidP="00C82CF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2B5CD5FA" w14:textId="2389AA78" w:rsidR="00C82CF9" w:rsidRDefault="00C82CF9" w:rsidP="00C82CF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735D7E7B" w14:textId="64CA1A0F" w:rsidR="00C82CF9" w:rsidRDefault="00C82CF9" w:rsidP="00C82CF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3856A883" w14:textId="6F8B751D" w:rsidR="00C82CF9" w:rsidRDefault="00C82CF9" w:rsidP="00C82CF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5418DD55" w14:textId="58EFF333" w:rsidR="00C82CF9" w:rsidRDefault="00C82CF9" w:rsidP="00C82CF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57CDCEE9" w14:textId="0D87B7DC" w:rsidR="00C82CF9" w:rsidRPr="00E54BDB" w:rsidRDefault="00C82CF9" w:rsidP="00C82CF9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</w:rPr>
      </w:pPr>
    </w:p>
    <w:p w14:paraId="33578168" w14:textId="352F828F" w:rsidR="00750CDA" w:rsidRPr="00C82CF9" w:rsidRDefault="002D4586" w:rsidP="00C82CF9">
      <w:pPr>
        <w:pStyle w:val="Heading2"/>
        <w:bidi/>
        <w:jc w:val="center"/>
        <w:rPr>
          <w:rFonts w:ascii="Noto Naskh Arabic UI" w:hAnsi="Noto Naskh Arabic UI" w:cs="Noto Naskh Arabic UI"/>
          <w:lang w:val="en-GB" w:bidi="ar"/>
        </w:rPr>
      </w:pPr>
      <w:r w:rsidRPr="00E54BDB">
        <w:rPr>
          <w:rFonts w:ascii="Noto Naskh Arabic UI" w:hAnsi="Noto Naskh Arabic UI" w:cs="Noto Naskh Arabic UI"/>
          <w:rtl/>
          <w:lang w:val="en-GB"/>
        </w:rPr>
        <w:lastRenderedPageBreak/>
        <w:t>الوضع في کرکوک</w:t>
      </w:r>
    </w:p>
    <w:p w14:paraId="0D7E57B9" w14:textId="5DEC1106" w:rsidR="00295DED" w:rsidRPr="00C82CF9" w:rsidRDefault="00295DED" w:rsidP="00C82CF9">
      <w:pPr>
        <w:autoSpaceDE w:val="0"/>
        <w:autoSpaceDN w:val="0"/>
        <w:bidi/>
        <w:adjustRightInd w:val="0"/>
        <w:spacing w:after="0" w:line="360" w:lineRule="auto"/>
        <w:ind w:firstLine="571"/>
        <w:jc w:val="both"/>
        <w:rPr>
          <w:rFonts w:ascii="Noto Naskh Arabic UI" w:hAnsi="Noto Naskh Arabic UI" w:cs="Noto Naskh Arabic UI"/>
          <w:sz w:val="24"/>
          <w:szCs w:val="24"/>
          <w:lang w:val="en-GB" w:bidi="ar"/>
        </w:rPr>
      </w:pP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الوضع في كركوك معقد، لذلك دعونا نبدأ ببعض المعلومات الواقعية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>.</w:t>
      </w:r>
    </w:p>
    <w:p w14:paraId="7264D582" w14:textId="77777777" w:rsidR="00295DED" w:rsidRPr="00E54BDB" w:rsidRDefault="00295DED" w:rsidP="00E54BDB">
      <w:pPr>
        <w:bidi/>
        <w:rPr>
          <w:rFonts w:ascii="Noto Naskh Arabic UI" w:hAnsi="Noto Naskh Arabic UI" w:cs="Noto Naskh Arabic UI"/>
          <w:sz w:val="36"/>
          <w:szCs w:val="36"/>
          <w:lang w:val="en-GB" w:bidi="ar"/>
        </w:rPr>
      </w:pPr>
      <w:r w:rsidRPr="00E54BDB">
        <w:rPr>
          <w:rFonts w:ascii="Noto Naskh Arabic UI" w:hAnsi="Noto Naskh Arabic UI" w:cs="Noto Naskh Arabic UI"/>
          <w:sz w:val="36"/>
          <w:szCs w:val="36"/>
          <w:rtl/>
          <w:lang w:val="en-GB"/>
        </w:rPr>
        <w:t>المعلومات السكانية</w:t>
      </w:r>
    </w:p>
    <w:p w14:paraId="687B88A8" w14:textId="11F270BD" w:rsidR="008B3DD0" w:rsidRPr="00C82CF9" w:rsidRDefault="00295DED" w:rsidP="00C82CF9">
      <w:pPr>
        <w:autoSpaceDE w:val="0"/>
        <w:autoSpaceDN w:val="0"/>
        <w:bidi/>
        <w:adjustRightInd w:val="0"/>
        <w:spacing w:after="0" w:line="360" w:lineRule="auto"/>
        <w:ind w:firstLine="571"/>
        <w:jc w:val="both"/>
        <w:rPr>
          <w:rFonts w:ascii="Noto Naskh Arabic UI" w:hAnsi="Noto Naskh Arabic UI" w:cs="Noto Naskh Arabic UI"/>
          <w:sz w:val="24"/>
          <w:szCs w:val="24"/>
          <w:lang w:val="en-GB" w:bidi="ar"/>
        </w:rPr>
      </w:pP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إن مناقشة الإحصاءات السكانية في كركوك مسألة حساسة، خاصة في ظل غياب بيانات تعداد شاملة</w:t>
      </w:r>
      <w:r w:rsidR="000A680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و رسمیة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ومع ذلك، في عام </w:t>
      </w:r>
      <w:r w:rsidR="00AA2095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٢٠١١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قدرت الأمم المتحدة مجموع سكان كركوك إلى أكثر من </w:t>
      </w:r>
      <w:r w:rsidR="003A317D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٩٠٠،٠٠٠</w:t>
      </w:r>
      <w:r w:rsidR="00E54BDB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شخ</w:t>
      </w:r>
      <w:r w:rsidR="00E54BDB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ص</w:t>
      </w:r>
      <w:r w:rsidR="00E54BDB" w:rsidRPr="00C82CF9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>.</w:t>
      </w:r>
      <w:r w:rsidR="00E54BDB" w:rsidRPr="00C82CF9">
        <w:rPr>
          <w:rStyle w:val="FootnoteReference"/>
          <w:rFonts w:ascii="Noto Naskh Arabic UI" w:hAnsi="Noto Naskh Arabic UI" w:cs="Noto Naskh Arabic UI"/>
          <w:sz w:val="24"/>
          <w:szCs w:val="24"/>
          <w:rtl/>
          <w:lang w:val="en-GB" w:bidi="ar"/>
        </w:rPr>
        <w:footnoteReference w:id="1"/>
      </w:r>
      <w:r w:rsidR="00E94686" w:rsidRPr="00C82CF9">
        <w:rPr>
          <w:rFonts w:ascii="Noto Naskh Arabic UI" w:hAnsi="Noto Naskh Arabic UI" w:cs="Noto Naskh Arabic UI"/>
          <w:sz w:val="24"/>
          <w:szCs w:val="24"/>
          <w:lang w:val="en-GB" w:bidi="ar"/>
        </w:rPr>
        <w:t xml:space="preserve"> </w:t>
      </w:r>
    </w:p>
    <w:p w14:paraId="15DBD434" w14:textId="0EB73945" w:rsidR="00056B76" w:rsidRPr="00C82CF9" w:rsidRDefault="00F35A58" w:rsidP="00E54BDB">
      <w:pPr>
        <w:autoSpaceDE w:val="0"/>
        <w:autoSpaceDN w:val="0"/>
        <w:bidi/>
        <w:adjustRightInd w:val="0"/>
        <w:spacing w:after="0" w:line="360" w:lineRule="auto"/>
        <w:ind w:firstLine="571"/>
        <w:jc w:val="both"/>
        <w:rPr>
          <w:rFonts w:ascii="Noto Naskh Arabic UI" w:hAnsi="Noto Naskh Arabic UI" w:cs="Noto Naskh Arabic UI"/>
          <w:sz w:val="24"/>
          <w:szCs w:val="24"/>
          <w:lang w:val="en-GB" w:bidi="ar"/>
        </w:rPr>
      </w:pPr>
      <w:r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و أکثر تعقیدا من هذا  هو 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تقدير حجم كل مجموعة إثنية </w:t>
      </w:r>
      <w:r w:rsidR="00AA2095" w:rsidRPr="00C82CF9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>(</w:t>
      </w:r>
      <w:r w:rsidR="00AA2095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ال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م</w:t>
      </w:r>
      <w:r w:rsidR="00AA2095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کونات في کرکوک</w:t>
      </w:r>
      <w:r w:rsidR="00AA2095" w:rsidRPr="00C82CF9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>)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مع ذل</w:t>
      </w:r>
      <w:r>
        <w:rPr>
          <w:rFonts w:ascii="Noto Naskh Arabic UI" w:hAnsi="Noto Naskh Arabic UI" w:cs="Noto Naskh Arabic UI"/>
          <w:sz w:val="24"/>
          <w:szCs w:val="24"/>
          <w:rtl/>
          <w:lang w:val="en-GB"/>
        </w:rPr>
        <w:t>ك، فإن النتائج الانتخابية تعطي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نا بعض المؤشرات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و</w:t>
      </w:r>
      <w:r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قد أجريت ثلاثة انتخابات 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ل</w:t>
      </w:r>
      <w:r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م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جالس المحافظات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 (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٢٠٠٥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و 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٢٠٠٩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و 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٢٠١٣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) 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في العراق، ولكن كركوك، شاركت فقط في انتخابات 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٢٠٠٥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في تلك الانتخابات، فاز ال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کور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د 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ب ٢٦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 </w:t>
      </w:r>
      <w:r w:rsidR="00F921F3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مقعدا 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من أصل 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٤١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 (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حوالي 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٦٣٪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من المقاعد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>)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، 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و 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فاز التركمان 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ب ٩ 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 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مقاعد 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>(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حوالي 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٢٢٪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>)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، وفاز العرب 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ب ٦ مقعدا</w:t>
      </w:r>
      <w:r w:rsidR="00F921F3"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 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>(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حوالي 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١٥٪</w:t>
      </w:r>
      <w:r w:rsidR="00F921F3"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>) (</w:t>
      </w:r>
      <w:r w:rsidR="00F921F3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على الرغم من انخفاض نسبة 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إقبال عرب السنة </w:t>
      </w:r>
      <w:r w:rsidR="00F921F3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على</w:t>
      </w:r>
      <w:r w:rsidR="00F921F3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الإنتخابات</w:t>
      </w:r>
      <w:r w:rsidR="00AA2095"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>).</w:t>
      </w:r>
    </w:p>
    <w:p w14:paraId="218891D8" w14:textId="0483A8CA" w:rsidR="00056B76" w:rsidRPr="00E54BDB" w:rsidRDefault="00F921F3" w:rsidP="00E54BDB">
      <w:pPr>
        <w:autoSpaceDE w:val="0"/>
        <w:autoSpaceDN w:val="0"/>
        <w:bidi/>
        <w:adjustRightInd w:val="0"/>
        <w:spacing w:after="0" w:line="360" w:lineRule="auto"/>
        <w:ind w:firstLine="571"/>
        <w:jc w:val="center"/>
        <w:rPr>
          <w:rFonts w:ascii="Unikurd Goran" w:hAnsi="Unikurd Goran" w:cs="Unikurd Goran"/>
          <w:sz w:val="28"/>
          <w:szCs w:val="28"/>
          <w:lang w:val="en-GB" w:bidi="ar"/>
        </w:rPr>
      </w:pPr>
      <w:r w:rsidRPr="00E54BDB">
        <w:rPr>
          <w:rFonts w:ascii="Unikurd Goran" w:hAnsi="Unikurd Goran" w:cs="Unikurd Goran"/>
          <w:sz w:val="28"/>
          <w:szCs w:val="28"/>
          <w:rtl/>
          <w:lang w:val="en-GB"/>
        </w:rPr>
        <w:t>نتائج انتخابات مجلس المحافظات في كركوك، کانون الثاني ٢٠٠٥</w:t>
      </w:r>
    </w:p>
    <w:tbl>
      <w:tblPr>
        <w:tblStyle w:val="PlainTable1"/>
        <w:bidiVisual/>
        <w:tblW w:w="9376" w:type="dxa"/>
        <w:tblLook w:val="04A0" w:firstRow="1" w:lastRow="0" w:firstColumn="1" w:lastColumn="0" w:noHBand="0" w:noVBand="1"/>
      </w:tblPr>
      <w:tblGrid>
        <w:gridCol w:w="4238"/>
        <w:gridCol w:w="2999"/>
        <w:gridCol w:w="2139"/>
      </w:tblGrid>
      <w:tr w:rsidR="00F921F3" w:rsidRPr="00E54BDB" w14:paraId="6E47BB98" w14:textId="77777777" w:rsidTr="00C82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vAlign w:val="center"/>
          </w:tcPr>
          <w:p w14:paraId="1D54753F" w14:textId="31B0386C" w:rsidR="00F921F3" w:rsidRPr="00E54BDB" w:rsidRDefault="00F921F3" w:rsidP="00C82CF9">
            <w:pPr>
              <w:bidi/>
              <w:spacing w:line="360" w:lineRule="auto"/>
              <w:jc w:val="center"/>
              <w:rPr>
                <w:rFonts w:ascii="Noto Naskh Arabic UI" w:hAnsi="Noto Naskh Arabic UI" w:cs="Noto Naskh Arabic UI"/>
                <w:b w:val="0"/>
                <w:bCs w:val="0"/>
                <w:sz w:val="28"/>
                <w:szCs w:val="28"/>
                <w:rtl/>
              </w:rPr>
            </w:pPr>
            <w:r w:rsidRPr="00E54BDB">
              <w:rPr>
                <w:rFonts w:ascii="Noto Naskh Arabic UI" w:hAnsi="Noto Naskh Arabic UI" w:cs="Noto Naskh Arabic UI"/>
                <w:b w:val="0"/>
                <w:bCs w:val="0"/>
                <w:sz w:val="28"/>
                <w:szCs w:val="28"/>
                <w:rtl/>
              </w:rPr>
              <w:t>الأحزاب و الکیانات</w:t>
            </w:r>
          </w:p>
        </w:tc>
        <w:tc>
          <w:tcPr>
            <w:tcW w:w="2999" w:type="dxa"/>
            <w:vAlign w:val="center"/>
          </w:tcPr>
          <w:p w14:paraId="4C22A6EF" w14:textId="53AD9703" w:rsidR="00F921F3" w:rsidRPr="00E54BDB" w:rsidRDefault="00F921F3" w:rsidP="00C82CF9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Naskh Arabic UI" w:hAnsi="Noto Naskh Arabic UI" w:cs="Noto Naskh Arabic UI"/>
                <w:b w:val="0"/>
                <w:bCs w:val="0"/>
                <w:sz w:val="28"/>
                <w:szCs w:val="28"/>
                <w:rtl/>
              </w:rPr>
            </w:pPr>
            <w:r w:rsidRPr="00E54BDB">
              <w:rPr>
                <w:rFonts w:ascii="Noto Naskh Arabic UI" w:hAnsi="Noto Naskh Arabic UI" w:cs="Noto Naskh Arabic UI"/>
                <w:b w:val="0"/>
                <w:bCs w:val="0"/>
                <w:sz w:val="28"/>
                <w:szCs w:val="28"/>
                <w:rtl/>
              </w:rPr>
              <w:t>عدد الأصوات</w:t>
            </w:r>
          </w:p>
        </w:tc>
        <w:tc>
          <w:tcPr>
            <w:tcW w:w="2139" w:type="dxa"/>
            <w:vAlign w:val="center"/>
          </w:tcPr>
          <w:p w14:paraId="686B0FBD" w14:textId="1612630C" w:rsidR="00F921F3" w:rsidRPr="00E54BDB" w:rsidRDefault="00F921F3" w:rsidP="00C82CF9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Naskh Arabic UI" w:hAnsi="Noto Naskh Arabic UI" w:cs="Noto Naskh Arabic UI"/>
                <w:b w:val="0"/>
                <w:bCs w:val="0"/>
                <w:sz w:val="28"/>
                <w:szCs w:val="28"/>
                <w:rtl/>
              </w:rPr>
            </w:pPr>
            <w:r w:rsidRPr="00E54BDB">
              <w:rPr>
                <w:rFonts w:ascii="Noto Naskh Arabic UI" w:hAnsi="Noto Naskh Arabic UI" w:cs="Noto Naskh Arabic UI"/>
                <w:b w:val="0"/>
                <w:bCs w:val="0"/>
                <w:sz w:val="28"/>
                <w:szCs w:val="28"/>
                <w:rtl/>
              </w:rPr>
              <w:t>عدد المقاعد</w:t>
            </w:r>
          </w:p>
        </w:tc>
      </w:tr>
      <w:tr w:rsidR="00F921F3" w:rsidRPr="00E54BDB" w14:paraId="4DDBEB76" w14:textId="77777777" w:rsidTr="00C8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vAlign w:val="center"/>
          </w:tcPr>
          <w:p w14:paraId="50F4B2AD" w14:textId="678F952D" w:rsidR="00F921F3" w:rsidRPr="00C82CF9" w:rsidRDefault="00F921F3" w:rsidP="00C82CF9">
            <w:pPr>
              <w:bidi/>
              <w:spacing w:line="360" w:lineRule="auto"/>
              <w:jc w:val="center"/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</w:pPr>
            <w:r w:rsidRPr="00C82CF9"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  <w:t>كركوك المتآخية</w:t>
            </w:r>
          </w:p>
        </w:tc>
        <w:tc>
          <w:tcPr>
            <w:tcW w:w="2999" w:type="dxa"/>
            <w:vAlign w:val="center"/>
          </w:tcPr>
          <w:p w14:paraId="56776572" w14:textId="7C5064CC" w:rsidR="00F921F3" w:rsidRPr="00C82CF9" w:rsidRDefault="00D75382" w:rsidP="00C82CF9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4"/>
                <w:szCs w:val="24"/>
                <w:rtl/>
              </w:rPr>
            </w:pP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٢٣٧،٣٠٣</w:t>
            </w:r>
          </w:p>
        </w:tc>
        <w:tc>
          <w:tcPr>
            <w:tcW w:w="2139" w:type="dxa"/>
            <w:vAlign w:val="center"/>
          </w:tcPr>
          <w:p w14:paraId="3D7BB502" w14:textId="4A25425A" w:rsidR="00F921F3" w:rsidRPr="00C82CF9" w:rsidRDefault="00D75382" w:rsidP="00C82CF9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4"/>
                <w:szCs w:val="24"/>
                <w:rtl/>
              </w:rPr>
            </w:pP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٢٦</w:t>
            </w:r>
          </w:p>
        </w:tc>
      </w:tr>
      <w:tr w:rsidR="00F921F3" w:rsidRPr="00E54BDB" w14:paraId="56537243" w14:textId="77777777" w:rsidTr="00C82CF9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vAlign w:val="center"/>
          </w:tcPr>
          <w:p w14:paraId="08E4F0A0" w14:textId="45978237" w:rsidR="00F921F3" w:rsidRPr="00C82CF9" w:rsidRDefault="00D75382" w:rsidP="00C82CF9">
            <w:pPr>
              <w:bidi/>
              <w:spacing w:line="360" w:lineRule="auto"/>
              <w:jc w:val="center"/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</w:pPr>
            <w:r w:rsidRPr="00C82CF9"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  <w:t>جبهة تركمان العراق</w:t>
            </w:r>
          </w:p>
        </w:tc>
        <w:tc>
          <w:tcPr>
            <w:tcW w:w="2999" w:type="dxa"/>
            <w:vAlign w:val="center"/>
          </w:tcPr>
          <w:p w14:paraId="51EFED09" w14:textId="0FE82756" w:rsidR="00F921F3" w:rsidRPr="00C82CF9" w:rsidRDefault="00D75382" w:rsidP="00C82CF9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4"/>
                <w:szCs w:val="24"/>
                <w:rtl/>
              </w:rPr>
            </w:pP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٧٣،٧٩١</w:t>
            </w:r>
          </w:p>
        </w:tc>
        <w:tc>
          <w:tcPr>
            <w:tcW w:w="2139" w:type="dxa"/>
            <w:vAlign w:val="center"/>
          </w:tcPr>
          <w:p w14:paraId="7C6553F9" w14:textId="126F56AE" w:rsidR="00F921F3" w:rsidRPr="00C82CF9" w:rsidRDefault="00D75382" w:rsidP="00C82CF9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4"/>
                <w:szCs w:val="24"/>
                <w:rtl/>
              </w:rPr>
            </w:pP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٨</w:t>
            </w:r>
          </w:p>
        </w:tc>
      </w:tr>
      <w:tr w:rsidR="00F921F3" w:rsidRPr="00E54BDB" w14:paraId="774DBC4D" w14:textId="77777777" w:rsidTr="00C8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vAlign w:val="center"/>
          </w:tcPr>
          <w:p w14:paraId="5A536974" w14:textId="43C129CE" w:rsidR="00F921F3" w:rsidRPr="00C82CF9" w:rsidRDefault="00D75382" w:rsidP="00C82CF9">
            <w:pPr>
              <w:bidi/>
              <w:spacing w:line="360" w:lineRule="auto"/>
              <w:jc w:val="center"/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</w:pPr>
            <w:r w:rsidRPr="00C82CF9"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  <w:t>التجمع الجمهوري العراقي (العرب السنة)</w:t>
            </w:r>
          </w:p>
        </w:tc>
        <w:tc>
          <w:tcPr>
            <w:tcW w:w="2999" w:type="dxa"/>
            <w:vAlign w:val="center"/>
          </w:tcPr>
          <w:p w14:paraId="4D015D4F" w14:textId="355E5DE0" w:rsidR="00F921F3" w:rsidRPr="00C82CF9" w:rsidRDefault="00D75382" w:rsidP="00C82CF9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4"/>
                <w:szCs w:val="24"/>
                <w:rtl/>
              </w:rPr>
            </w:pP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٤٣،٦٣٥</w:t>
            </w:r>
          </w:p>
        </w:tc>
        <w:tc>
          <w:tcPr>
            <w:tcW w:w="2139" w:type="dxa"/>
            <w:vAlign w:val="center"/>
          </w:tcPr>
          <w:p w14:paraId="48657531" w14:textId="545D1ED6" w:rsidR="00F921F3" w:rsidRPr="00C82CF9" w:rsidRDefault="00D75382" w:rsidP="00C82CF9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4"/>
                <w:szCs w:val="24"/>
                <w:rtl/>
              </w:rPr>
            </w:pP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٥</w:t>
            </w:r>
          </w:p>
        </w:tc>
      </w:tr>
      <w:tr w:rsidR="00F921F3" w:rsidRPr="00E54BDB" w14:paraId="1578F307" w14:textId="77777777" w:rsidTr="00C82CF9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vAlign w:val="center"/>
          </w:tcPr>
          <w:p w14:paraId="7C3DDE90" w14:textId="279192C9" w:rsidR="00F921F3" w:rsidRPr="00C82CF9" w:rsidRDefault="00D75382" w:rsidP="00C82CF9">
            <w:pPr>
              <w:bidi/>
              <w:spacing w:line="360" w:lineRule="auto"/>
              <w:jc w:val="center"/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</w:pPr>
            <w:r w:rsidRPr="00C82CF9"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  <w:t>الإئتلاف الإسلامي التركماني</w:t>
            </w:r>
          </w:p>
        </w:tc>
        <w:tc>
          <w:tcPr>
            <w:tcW w:w="2999" w:type="dxa"/>
            <w:vAlign w:val="center"/>
          </w:tcPr>
          <w:p w14:paraId="6C903F9C" w14:textId="587A1262" w:rsidR="00F921F3" w:rsidRPr="00C82CF9" w:rsidRDefault="00D75382" w:rsidP="00C82CF9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4"/>
                <w:szCs w:val="24"/>
                <w:rtl/>
              </w:rPr>
            </w:pP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١٢،٦٧٨</w:t>
            </w:r>
          </w:p>
        </w:tc>
        <w:tc>
          <w:tcPr>
            <w:tcW w:w="2139" w:type="dxa"/>
            <w:vAlign w:val="center"/>
          </w:tcPr>
          <w:p w14:paraId="74E522E7" w14:textId="1374D87A" w:rsidR="00F921F3" w:rsidRPr="00C82CF9" w:rsidRDefault="00D75382" w:rsidP="00C82CF9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4"/>
                <w:szCs w:val="24"/>
                <w:rtl/>
              </w:rPr>
            </w:pP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١</w:t>
            </w:r>
          </w:p>
        </w:tc>
      </w:tr>
      <w:tr w:rsidR="00F921F3" w:rsidRPr="00E54BDB" w14:paraId="0FDE7432" w14:textId="77777777" w:rsidTr="00C8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8" w:type="dxa"/>
            <w:vAlign w:val="center"/>
          </w:tcPr>
          <w:p w14:paraId="5C1017CD" w14:textId="2C8BF5AE" w:rsidR="00F921F3" w:rsidRPr="00C82CF9" w:rsidRDefault="00D75382" w:rsidP="00C82CF9">
            <w:pPr>
              <w:bidi/>
              <w:spacing w:line="360" w:lineRule="auto"/>
              <w:jc w:val="center"/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</w:pPr>
            <w:r w:rsidRPr="00C82CF9"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  <w:t>التجمع الوطني العراقي (العرب السنة)</w:t>
            </w:r>
          </w:p>
        </w:tc>
        <w:tc>
          <w:tcPr>
            <w:tcW w:w="2999" w:type="dxa"/>
            <w:vAlign w:val="center"/>
          </w:tcPr>
          <w:p w14:paraId="706DFF84" w14:textId="4C253297" w:rsidR="00F921F3" w:rsidRPr="00C82CF9" w:rsidRDefault="00D75382" w:rsidP="00C82CF9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4"/>
                <w:szCs w:val="24"/>
                <w:rtl/>
              </w:rPr>
            </w:pP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١٢،٣٢٩</w:t>
            </w:r>
          </w:p>
        </w:tc>
        <w:tc>
          <w:tcPr>
            <w:tcW w:w="2139" w:type="dxa"/>
            <w:vAlign w:val="center"/>
          </w:tcPr>
          <w:p w14:paraId="46F0684F" w14:textId="04A186E8" w:rsidR="00F921F3" w:rsidRPr="00C82CF9" w:rsidRDefault="00D75382" w:rsidP="00C82CF9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4"/>
                <w:szCs w:val="24"/>
                <w:rtl/>
              </w:rPr>
            </w:pP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١</w:t>
            </w:r>
          </w:p>
        </w:tc>
      </w:tr>
    </w:tbl>
    <w:p w14:paraId="63CCD701" w14:textId="13B63B66" w:rsidR="00056B76" w:rsidRDefault="00056B76" w:rsidP="008E362F">
      <w:pPr>
        <w:bidi/>
        <w:spacing w:line="360" w:lineRule="auto"/>
        <w:jc w:val="both"/>
        <w:rPr>
          <w:rFonts w:ascii="Verdana" w:hAnsi="Verdana" w:cstheme="majorBidi"/>
          <w:sz w:val="24"/>
          <w:szCs w:val="24"/>
          <w:highlight w:val="yellow"/>
          <w:rtl/>
        </w:rPr>
      </w:pPr>
    </w:p>
    <w:p w14:paraId="4F666D26" w14:textId="7A67A7DC" w:rsidR="00F02132" w:rsidRPr="00E54BDB" w:rsidRDefault="00F02132" w:rsidP="00E54BDB">
      <w:pPr>
        <w:bidi/>
        <w:rPr>
          <w:rFonts w:ascii="Noto Naskh Arabic UI" w:hAnsi="Noto Naskh Arabic UI" w:cs="Noto Naskh Arabic UI"/>
          <w:sz w:val="36"/>
          <w:szCs w:val="36"/>
          <w:rtl/>
          <w:lang w:val="en-GB" w:bidi="ar"/>
        </w:rPr>
      </w:pPr>
      <w:r w:rsidRPr="00E54BDB">
        <w:rPr>
          <w:rFonts w:ascii="Noto Naskh Arabic UI" w:hAnsi="Noto Naskh Arabic UI" w:cs="Noto Naskh Arabic UI" w:hint="cs"/>
          <w:sz w:val="36"/>
          <w:szCs w:val="36"/>
          <w:rtl/>
          <w:lang w:val="en-GB"/>
        </w:rPr>
        <w:lastRenderedPageBreak/>
        <w:t>الناحیة الإقتصادیة</w:t>
      </w:r>
    </w:p>
    <w:p w14:paraId="55C11057" w14:textId="5628EB02" w:rsidR="00F921F3" w:rsidRPr="00C82CF9" w:rsidRDefault="00F02132" w:rsidP="00E54BDB">
      <w:pPr>
        <w:autoSpaceDE w:val="0"/>
        <w:autoSpaceDN w:val="0"/>
        <w:bidi/>
        <w:adjustRightInd w:val="0"/>
        <w:spacing w:after="0" w:line="360" w:lineRule="auto"/>
        <w:ind w:firstLine="571"/>
        <w:jc w:val="both"/>
        <w:rPr>
          <w:rFonts w:ascii="Noto Naskh Arabic UI" w:hAnsi="Noto Naskh Arabic UI" w:cs="Noto Naskh Arabic UI"/>
          <w:sz w:val="24"/>
          <w:szCs w:val="24"/>
          <w:lang w:val="en-GB" w:bidi="ar"/>
        </w:rPr>
      </w:pP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من الناحية النظرية، كركوك هي 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إحدی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أغنى مدن العالم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حق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و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ل نفط كركوك 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هي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ثاني أكبر حق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و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ل 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ال</w:t>
      </w:r>
      <w:r w:rsidR="00FF4AA5">
        <w:rPr>
          <w:rFonts w:ascii="Noto Naskh Arabic UI" w:hAnsi="Noto Naskh Arabic UI" w:cs="Noto Naskh Arabic UI"/>
          <w:sz w:val="24"/>
          <w:szCs w:val="24"/>
          <w:rtl/>
          <w:lang w:val="en-GB"/>
        </w:rPr>
        <w:t>نفط في البل</w:t>
      </w:r>
      <w:r w:rsidR="0086502A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د، و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ت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حتوي على 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٢٠٪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من احتياطيات النفط المؤكدة في العراق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ومن المتوقع أن يصل إنتاج حق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و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ل كركوك إلى ذروته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بما يزيد قليلا عن 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٥٠٠،٠٠٠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 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>(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نصف ملیون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 xml:space="preserve">)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برميل يوميا </w:t>
      </w:r>
      <w:r w:rsidR="00FF4AA5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في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حوالي عام 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٢٠٢٥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قبل أن يتراجع إلى أقل من 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٢٠٠،٠٠٠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برميل يوميا في عام 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٢٠٥٠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ومع ذلك، وعلى الرغم من وجود كميات كبيرة من النفط، لم تشهد محافظة كركوك فائدة اقتصادية تذكر من </w:t>
      </w:r>
      <w:r w:rsidR="008650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نفطها و حقولها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>.</w:t>
      </w:r>
    </w:p>
    <w:p w14:paraId="195CCE7A" w14:textId="40EE48F8" w:rsidR="00A91002" w:rsidRPr="00C82CF9" w:rsidRDefault="005022DC" w:rsidP="00573991">
      <w:pPr>
        <w:autoSpaceDE w:val="0"/>
        <w:autoSpaceDN w:val="0"/>
        <w:bidi/>
        <w:adjustRightInd w:val="0"/>
        <w:spacing w:after="0" w:line="360" w:lineRule="auto"/>
        <w:ind w:firstLine="571"/>
        <w:jc w:val="both"/>
        <w:rPr>
          <w:rFonts w:ascii="Noto Naskh Arabic UI" w:hAnsi="Noto Naskh Arabic UI" w:cs="Noto Naskh Arabic UI"/>
          <w:sz w:val="24"/>
          <w:szCs w:val="24"/>
          <w:lang w:val="en-GB"/>
        </w:rPr>
      </w:pP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من الناحية المالية، ترتبط كركوك بعلاقات مؤسسية مع كل من بغداد</w:t>
      </w:r>
      <w:r w:rsidR="00794CC8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وحكومة إقليم كردستان وتعتمد عل</w:t>
      </w:r>
      <w:r w:rsidR="00794CC8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یهما في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دفع كل من موظفيها </w:t>
      </w:r>
      <w:r w:rsidR="000718A1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الحکوم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یی</w:t>
      </w:r>
      <w:r w:rsidR="000718A1" w:rsidRPr="00C82CF9">
        <w:rPr>
          <w:rFonts w:ascii="Noto Naskh Arabic UI" w:hAnsi="Noto Naskh Arabic UI" w:cs="Noto Naskh Arabic UI" w:hint="eastAsia"/>
          <w:sz w:val="24"/>
          <w:szCs w:val="24"/>
          <w:rtl/>
          <w:lang w:val="en-GB"/>
        </w:rPr>
        <w:t>ن</w:t>
      </w:r>
      <w:r w:rsidR="000718A1"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وإعادة بناء المدينة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="00573991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>تخصص الحکومة الفیدرالیة مبالغ مالیة ضمن مشروع</w:t>
      </w:r>
      <w:r w:rsidR="000718A1" w:rsidRPr="003420D3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تنمیة الأقالیم</w:t>
      </w:r>
      <w:r w:rsidR="00573991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لمحافظة کرکوک و من ثم تقوم لجنة الإقتصاد و المالیة</w:t>
      </w:r>
      <w:r w:rsidR="003420D3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في مجلس المحافظة</w:t>
      </w:r>
      <w:r w:rsidR="00573991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بتوزیع المبالغ حسب النسبة السکانیة علی الأقضیة و النواح</w:t>
      </w:r>
      <w:r w:rsidR="003420D3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ي</w:t>
      </w:r>
      <w:r w:rsidR="009F75BB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،</w:t>
      </w:r>
      <w:r w:rsidR="009F75BB" w:rsidRPr="009F75BB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</w:t>
      </w:r>
      <w:r w:rsidR="009F75BB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وقد أوقفت الحكومة ال</w:t>
      </w:r>
      <w:r w:rsidR="009F75BB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فیدرالي</w:t>
      </w:r>
      <w:r w:rsidR="009F75BB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ة </w:t>
      </w:r>
      <w:r w:rsidR="009F75BB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مشروع تنمیة الأقالیم</w:t>
      </w:r>
      <w:r w:rsidR="009F75BB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منذ آب </w:t>
      </w:r>
      <w:r w:rsidR="009F75BB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٢٠١٤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ومن ناحية أخرى، </w:t>
      </w:r>
      <w:r w:rsidR="00CE6204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أن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ح</w:t>
      </w:r>
      <w:r w:rsidR="00054816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كومة إقليم كردستان </w:t>
      </w:r>
      <w:r w:rsidR="00CE6204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قدمت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الدعم المالي لتطوير مشاريع مختلفة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على سبيل المثال، وفقا </w:t>
      </w:r>
      <w:r w:rsidR="00CE6204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لإحدی التقا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رير، من أصل ما مجموعه حوالي </w:t>
      </w:r>
      <w:r w:rsidR="00CE6204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١٣٩٠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مدرسة في محافظة كركوك، تم تمويل </w:t>
      </w:r>
      <w:r w:rsidR="00CE6204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٤٦٠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منها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 xml:space="preserve"> (</w:t>
      </w:r>
      <w:r w:rsidR="000718A1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حيث المناهج الدراسية والتعليم 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هي باللغة ال</w:t>
      </w:r>
      <w:r w:rsidR="000718A1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ك</w:t>
      </w:r>
      <w:r w:rsidR="001D7B82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و</w:t>
      </w:r>
      <w:r w:rsidR="000718A1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ردية 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بالکامل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>)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من قبل حكومة إقليم ك</w:t>
      </w:r>
      <w:r w:rsidR="003420D3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و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ردستان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وهذا يعني أن كل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من 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الحکومة الإتحادیة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و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 xml:space="preserve">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حكومة إقليم كردستان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،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بدلا من </w:t>
      </w:r>
      <w:r w:rsidR="003420D3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إدارة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محافظة كرك</w:t>
      </w:r>
      <w:r w:rsidR="000718A1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وك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،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 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هما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أكثر تأثيرا عندما يتعلق الأمر بتعيين الموظفين </w:t>
      </w:r>
      <w:bookmarkStart w:id="1" w:name="_Hlk478400046"/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الحکومیین</w:t>
      </w:r>
      <w:bookmarkEnd w:id="1"/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="000718A1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واجهت كركوك أزمة مالية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بسبب </w:t>
      </w:r>
      <w:r w:rsidR="003420D3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إ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نخفاض أسعار النفط و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إ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رتفاع الإنفاق العسكري العراقي 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ل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لقتال ضد داعش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ومع ذلك، 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و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تلبية 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لإ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حتياجاتها المالية، تعتمد </w:t>
      </w:r>
      <w:r w:rsidR="00E213A1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إدارة</w:t>
      </w:r>
      <w:r w:rsidR="000718A1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محافظة کرکوک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حاليا على كل من بغداد وحكومة إقليم ك</w:t>
      </w:r>
      <w:r w:rsidR="00E213A1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و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ردستان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>.</w:t>
      </w:r>
    </w:p>
    <w:p w14:paraId="0B5C5B26" w14:textId="77777777" w:rsidR="004A42D9" w:rsidRPr="00E54BDB" w:rsidRDefault="004A42D9" w:rsidP="00E54BDB">
      <w:pPr>
        <w:bidi/>
        <w:rPr>
          <w:rFonts w:ascii="Noto Naskh Arabic UI" w:hAnsi="Noto Naskh Arabic UI" w:cs="Noto Naskh Arabic UI"/>
          <w:sz w:val="36"/>
          <w:szCs w:val="36"/>
          <w:rtl/>
          <w:lang w:val="en-GB" w:bidi="ar"/>
        </w:rPr>
      </w:pPr>
      <w:r w:rsidRPr="00E54BDB">
        <w:rPr>
          <w:rFonts w:ascii="Noto Naskh Arabic UI" w:hAnsi="Noto Naskh Arabic UI" w:cs="Noto Naskh Arabic UI"/>
          <w:sz w:val="36"/>
          <w:szCs w:val="36"/>
          <w:rtl/>
          <w:lang w:val="en-GB"/>
        </w:rPr>
        <w:t>الوضع القانوني</w:t>
      </w:r>
    </w:p>
    <w:p w14:paraId="0F6AAFF1" w14:textId="5B0B967A" w:rsidR="004A42D9" w:rsidRPr="00C82CF9" w:rsidRDefault="004A42D9" w:rsidP="00E54BDB">
      <w:pPr>
        <w:autoSpaceDE w:val="0"/>
        <w:autoSpaceDN w:val="0"/>
        <w:bidi/>
        <w:adjustRightInd w:val="0"/>
        <w:spacing w:after="0" w:line="360" w:lineRule="auto"/>
        <w:ind w:firstLine="571"/>
        <w:jc w:val="both"/>
        <w:rPr>
          <w:rFonts w:ascii="Noto Naskh Arabic UI" w:hAnsi="Noto Naskh Arabic UI" w:cs="Noto Naskh Arabic UI"/>
          <w:sz w:val="24"/>
          <w:szCs w:val="24"/>
          <w:lang w:val="en-GB" w:bidi="ar"/>
        </w:rPr>
      </w:pP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تغیر عدد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سكان كركوك بشكل كبير نتيجة لسياسات الأنظمة العراقية المختلفة، مما أدى بدوره إلى توترات بين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المکونات الإثنیة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في كركوك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تهدف المادة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٥٨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من </w:t>
      </w:r>
      <w:bookmarkStart w:id="2" w:name="_Hlk478402004"/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القانون الإداري الانتقالي </w:t>
      </w:r>
      <w:bookmarkEnd w:id="2"/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لعام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٢٠٠٤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إلى معالجة هذا التوتر و تطبيع الوضع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ويحدد القانون عددا من الخطوات بما في ذلك عودة النازحين، و</w:t>
      </w:r>
      <w:r w:rsidR="00A4660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إ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ستعادة ممتلكاتهم و</w:t>
      </w:r>
      <w:r w:rsidR="00A4660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منازلهم، و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تعکیس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التغييرات الحدودية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>.</w:t>
      </w:r>
    </w:p>
    <w:p w14:paraId="6A76BEE0" w14:textId="664D19AD" w:rsidR="00F64AC4" w:rsidRDefault="00F64AC4" w:rsidP="00E54BDB">
      <w:pPr>
        <w:autoSpaceDE w:val="0"/>
        <w:autoSpaceDN w:val="0"/>
        <w:bidi/>
        <w:adjustRightInd w:val="0"/>
        <w:spacing w:after="0" w:line="360" w:lineRule="auto"/>
        <w:ind w:firstLine="571"/>
        <w:jc w:val="both"/>
        <w:rPr>
          <w:rFonts w:ascii="Noto Naskh Arabic UI" w:hAnsi="Noto Naskh Arabic UI" w:cs="Noto Naskh Arabic UI"/>
          <w:sz w:val="24"/>
          <w:szCs w:val="24"/>
          <w:rtl/>
          <w:lang w:val="en-GB" w:bidi="ar"/>
        </w:rPr>
      </w:pP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وفي عام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٢٠٠٥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، </w:t>
      </w:r>
      <w:r w:rsidR="00A4660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إ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عتمد الدستور العراقي الجديد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في </w:t>
      </w:r>
      <w:r w:rsidR="00A4660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إ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ستفتاء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وص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دق عليه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الناس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و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 xml:space="preserve">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قد حلت المادة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١٤٠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محل المادة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٥٨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من القانون الإداري الانتقالي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>.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تتضمن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المادة ١٤٠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أحكاما للتعداد و</w:t>
      </w:r>
      <w:r w:rsidR="00A4660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ال</w:t>
      </w:r>
      <w:r w:rsidR="00A4660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إ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ستفتاء على الوضع الدستوري لكركوك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مع ذلك، قد يؤدي ذلك إلى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إ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حد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ی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الخيارات الثلاثة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التالیة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>.</w:t>
      </w:r>
    </w:p>
    <w:p w14:paraId="36DEE86D" w14:textId="77777777" w:rsidR="008B2047" w:rsidRPr="00C82CF9" w:rsidRDefault="008B2047" w:rsidP="008B2047">
      <w:pPr>
        <w:autoSpaceDE w:val="0"/>
        <w:autoSpaceDN w:val="0"/>
        <w:bidi/>
        <w:adjustRightInd w:val="0"/>
        <w:spacing w:after="0" w:line="360" w:lineRule="auto"/>
        <w:ind w:firstLine="571"/>
        <w:jc w:val="both"/>
        <w:rPr>
          <w:rFonts w:ascii="Noto Naskh Arabic UI" w:hAnsi="Noto Naskh Arabic UI" w:cs="Noto Naskh Arabic UI"/>
          <w:sz w:val="24"/>
          <w:szCs w:val="24"/>
          <w:lang w:val="en-GB" w:bidi="ar"/>
        </w:rPr>
      </w:pPr>
    </w:p>
    <w:p w14:paraId="6F1830CF" w14:textId="642107F5" w:rsidR="00F64AC4" w:rsidRPr="00E54BDB" w:rsidRDefault="00F64AC4" w:rsidP="00E54BDB">
      <w:pPr>
        <w:pStyle w:val="Heading2"/>
        <w:bidi/>
        <w:jc w:val="center"/>
        <w:rPr>
          <w:rFonts w:ascii="Noto Naskh Arabic UI" w:hAnsi="Noto Naskh Arabic UI" w:cs="Noto Naskh Arabic UI"/>
          <w:rtl/>
          <w:lang w:val="en-GB" w:bidi="ar"/>
        </w:rPr>
      </w:pPr>
      <w:r w:rsidRPr="00E54BDB">
        <w:rPr>
          <w:rFonts w:ascii="Noto Naskh Arabic UI" w:hAnsi="Noto Naskh Arabic UI" w:cs="Noto Naskh Arabic UI"/>
          <w:rtl/>
          <w:lang w:val="en-GB"/>
        </w:rPr>
        <w:lastRenderedPageBreak/>
        <w:t>الخيارات</w:t>
      </w:r>
    </w:p>
    <w:p w14:paraId="0E155BC8" w14:textId="0CD37FFE" w:rsidR="00F64AC4" w:rsidRPr="00C82CF9" w:rsidRDefault="00F64AC4" w:rsidP="00E54BDB">
      <w:pPr>
        <w:autoSpaceDE w:val="0"/>
        <w:autoSpaceDN w:val="0"/>
        <w:bidi/>
        <w:adjustRightInd w:val="0"/>
        <w:spacing w:after="0" w:line="360" w:lineRule="auto"/>
        <w:ind w:firstLine="571"/>
        <w:jc w:val="both"/>
        <w:rPr>
          <w:rFonts w:ascii="Noto Naskh Arabic UI" w:hAnsi="Noto Naskh Arabic UI" w:cs="Noto Naskh Arabic UI"/>
          <w:sz w:val="24"/>
          <w:szCs w:val="24"/>
          <w:rtl/>
          <w:lang w:val="en-GB" w:bidi="ar"/>
        </w:rPr>
      </w:pP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هناك ثلاثة خيارات رئيسية ل</w:t>
      </w:r>
      <w:r w:rsidR="007478B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لمستقبل الإداري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</w:t>
      </w:r>
      <w:r w:rsidR="007478B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ل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كركوك و</w:t>
      </w:r>
      <w:r w:rsidR="007478B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التي هي مقبولة دستوريا</w:t>
      </w:r>
      <w:r w:rsidRPr="00C82CF9">
        <w:rPr>
          <w:rFonts w:ascii="Noto Naskh Arabic UI" w:hAnsi="Noto Naskh Arabic UI" w:cs="Noto Naskh Arabic UI"/>
          <w:sz w:val="24"/>
          <w:szCs w:val="24"/>
          <w:lang w:val="en-GB" w:bidi="ar"/>
        </w:rPr>
        <w:t>:</w:t>
      </w:r>
    </w:p>
    <w:p w14:paraId="646EAE64" w14:textId="52A278DD" w:rsidR="00F64AC4" w:rsidRPr="00C82CF9" w:rsidRDefault="00F64AC4" w:rsidP="00E54BDB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Noto Naskh Arabic UI" w:hAnsi="Noto Naskh Arabic UI" w:cs="Noto Naskh Arabic UI"/>
          <w:sz w:val="24"/>
          <w:szCs w:val="24"/>
          <w:rtl/>
          <w:lang w:val="en-GB" w:bidi="ar"/>
        </w:rPr>
      </w:pP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محافظة تحت سلطة الحكومة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الإتحادیة</w:t>
      </w:r>
    </w:p>
    <w:p w14:paraId="05252F03" w14:textId="7FD06783" w:rsidR="00F64AC4" w:rsidRPr="00C82CF9" w:rsidRDefault="00F64AC4" w:rsidP="00E54BDB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Noto Naskh Arabic UI" w:hAnsi="Noto Naskh Arabic UI" w:cs="Noto Naskh Arabic UI"/>
          <w:sz w:val="24"/>
          <w:szCs w:val="24"/>
          <w:rtl/>
          <w:lang w:val="en-GB" w:bidi="ar"/>
        </w:rPr>
      </w:pP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أن تصبح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إقلیما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مستقل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</w:t>
      </w:r>
    </w:p>
    <w:p w14:paraId="76FB73F4" w14:textId="520F910C" w:rsidR="005C331F" w:rsidRPr="00C82CF9" w:rsidRDefault="00F64AC4" w:rsidP="00E54BDB">
      <w:pPr>
        <w:pStyle w:val="ListParagraph"/>
        <w:numPr>
          <w:ilvl w:val="0"/>
          <w:numId w:val="4"/>
        </w:numPr>
        <w:autoSpaceDE w:val="0"/>
        <w:autoSpaceDN w:val="0"/>
        <w:bidi/>
        <w:adjustRightInd w:val="0"/>
        <w:spacing w:after="0" w:line="360" w:lineRule="auto"/>
        <w:jc w:val="both"/>
        <w:rPr>
          <w:rFonts w:ascii="Noto Naskh Arabic UI" w:hAnsi="Noto Naskh Arabic UI" w:cs="Noto Naskh Arabic UI"/>
          <w:sz w:val="24"/>
          <w:szCs w:val="24"/>
          <w:lang w:val="en-GB" w:bidi="ar"/>
        </w:rPr>
      </w:pP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ال</w:t>
      </w:r>
      <w:r w:rsidR="007478B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إ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نضمام إلى إقليم ك</w:t>
      </w:r>
      <w:r w:rsidR="007478B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و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ردستان</w:t>
      </w:r>
    </w:p>
    <w:p w14:paraId="78115C50" w14:textId="59BFE758" w:rsidR="004576F9" w:rsidRPr="00E54BDB" w:rsidRDefault="004576F9" w:rsidP="00E54BDB">
      <w:pPr>
        <w:bidi/>
        <w:rPr>
          <w:rFonts w:ascii="Noto Naskh Arabic UI" w:hAnsi="Noto Naskh Arabic UI" w:cs="Noto Naskh Arabic UI"/>
          <w:sz w:val="36"/>
          <w:szCs w:val="36"/>
          <w:rtl/>
          <w:lang w:val="en-GB" w:bidi="ar"/>
        </w:rPr>
      </w:pPr>
      <w:r w:rsidRPr="00E54BDB">
        <w:rPr>
          <w:rFonts w:ascii="Noto Naskh Arabic UI" w:hAnsi="Noto Naskh Arabic UI" w:cs="Noto Naskh Arabic UI" w:hint="cs"/>
          <w:sz w:val="36"/>
          <w:szCs w:val="36"/>
          <w:rtl/>
          <w:lang w:val="en-GB"/>
        </w:rPr>
        <w:t>الخيار الأول</w:t>
      </w:r>
      <w:r w:rsidRPr="00E54BDB">
        <w:rPr>
          <w:rFonts w:ascii="Noto Naskh Arabic UI" w:hAnsi="Noto Naskh Arabic UI" w:cs="Noto Naskh Arabic UI" w:hint="cs"/>
          <w:sz w:val="36"/>
          <w:szCs w:val="36"/>
          <w:rtl/>
          <w:lang w:val="en-GB" w:bidi="ar"/>
        </w:rPr>
        <w:t xml:space="preserve">: </w:t>
      </w:r>
      <w:r w:rsidRPr="00E54BDB">
        <w:rPr>
          <w:rFonts w:ascii="Noto Naskh Arabic UI" w:hAnsi="Noto Naskh Arabic UI" w:cs="Noto Naskh Arabic UI" w:hint="cs"/>
          <w:sz w:val="36"/>
          <w:szCs w:val="36"/>
          <w:rtl/>
          <w:lang w:val="en-GB"/>
        </w:rPr>
        <w:t xml:space="preserve">محافظة تحت سلطة الحكومة </w:t>
      </w:r>
      <w:r w:rsidR="00FB43C7" w:rsidRPr="00E54BDB">
        <w:rPr>
          <w:rFonts w:ascii="Noto Naskh Arabic UI" w:hAnsi="Noto Naskh Arabic UI" w:cs="Noto Naskh Arabic UI" w:hint="cs"/>
          <w:sz w:val="36"/>
          <w:szCs w:val="36"/>
          <w:rtl/>
          <w:lang w:val="en-GB"/>
        </w:rPr>
        <w:t>الإتحادیة</w:t>
      </w:r>
    </w:p>
    <w:p w14:paraId="4F81D83D" w14:textId="4AF672E9" w:rsidR="005C331F" w:rsidRPr="00C82CF9" w:rsidRDefault="004576F9" w:rsidP="00E54BDB">
      <w:pPr>
        <w:autoSpaceDE w:val="0"/>
        <w:autoSpaceDN w:val="0"/>
        <w:bidi/>
        <w:adjustRightInd w:val="0"/>
        <w:spacing w:after="0" w:line="360" w:lineRule="auto"/>
        <w:ind w:firstLine="571"/>
        <w:jc w:val="both"/>
        <w:rPr>
          <w:rFonts w:ascii="Noto Naskh Arabic UI" w:hAnsi="Noto Naskh Arabic UI" w:cs="Noto Naskh Arabic UI"/>
          <w:sz w:val="24"/>
          <w:szCs w:val="24"/>
          <w:lang w:val="en-GB" w:bidi="ar"/>
        </w:rPr>
      </w:pP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بموجب هذا الخيار، سيتم الإبقاء على الترتيبات القائمة لحكم كركوك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>(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الخيار القائم على الوضع الراهن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 xml:space="preserve">).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أي أن المحافظة ستظل في نهاية المطاف تحت سيطرة بغداد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ومع ذلك، فإن مجلس محافظة كركوك سوف يتمتع بسلطات معينة، بما في ذلك القدرة على وضع السياسات و</w:t>
      </w:r>
      <w:r w:rsidR="00120898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تمرير القوانين</w:t>
      </w:r>
      <w:r w:rsidR="00FB43C7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المحلية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، والموافقة على الخطط الأمنية </w:t>
      </w:r>
      <w:r w:rsidR="00120898">
        <w:rPr>
          <w:rFonts w:ascii="Noto Naskh Arabic UI" w:hAnsi="Noto Naskh Arabic UI" w:cs="Noto Naskh Arabic UI"/>
          <w:sz w:val="24"/>
          <w:szCs w:val="24"/>
          <w:rtl/>
          <w:lang w:val="en-GB"/>
        </w:rPr>
        <w:t>المحلية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، </w:t>
      </w:r>
      <w:r w:rsidR="00FB43C7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تبني رموز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للمحافظة، وجمع الضرائب و</w:t>
      </w:r>
      <w:r w:rsidR="00120898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الرسوم و</w:t>
      </w:r>
      <w:r w:rsidR="00120898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</w:t>
      </w:r>
      <w:r w:rsidR="00FB43C7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لأجور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وعلاوة على ذلك، وفيما يتعلق بالصلاحيات المشتركة بين الحكومة الاتحادية و</w:t>
      </w:r>
      <w:r w:rsidR="00120898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إدارة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الم</w:t>
      </w:r>
      <w:r w:rsidR="00120898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حافظة</w:t>
      </w:r>
      <w:r w:rsidR="00FB43C7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في حالة نشوب نزاع بینهما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، ستظل الأولوية للقوانين التي يصدرها مجلس</w:t>
      </w:r>
      <w:r w:rsidR="00BA416E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المحافظة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>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331F" w:rsidRPr="00E54BDB" w14:paraId="315700CD" w14:textId="77777777" w:rsidTr="00FB4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43518104" w14:textId="10E1358B" w:rsidR="005C331F" w:rsidRPr="00C82CF9" w:rsidRDefault="00FB43C7" w:rsidP="00C82CF9">
            <w:pPr>
              <w:bidi/>
              <w:spacing w:line="360" w:lineRule="auto"/>
              <w:jc w:val="center"/>
              <w:rPr>
                <w:rFonts w:ascii="Noto Naskh Arabic UI" w:hAnsi="Noto Naskh Arabic UI" w:cs="Noto Naskh Arabic UI"/>
                <w:b w:val="0"/>
                <w:bCs w:val="0"/>
                <w:sz w:val="28"/>
                <w:szCs w:val="28"/>
              </w:rPr>
            </w:pPr>
            <w:r w:rsidRPr="00C82CF9">
              <w:rPr>
                <w:rFonts w:ascii="Noto Naskh Arabic UI" w:hAnsi="Noto Naskh Arabic UI" w:cs="Noto Naskh Arabic UI"/>
                <w:b w:val="0"/>
                <w:bCs w:val="0"/>
                <w:sz w:val="28"/>
                <w:szCs w:val="28"/>
                <w:rtl/>
              </w:rPr>
              <w:t>الإیجابیات</w:t>
            </w:r>
          </w:p>
        </w:tc>
        <w:tc>
          <w:tcPr>
            <w:tcW w:w="4508" w:type="dxa"/>
            <w:vAlign w:val="center"/>
          </w:tcPr>
          <w:p w14:paraId="28CF3CAA" w14:textId="08DA986D" w:rsidR="005C331F" w:rsidRPr="00BA416E" w:rsidRDefault="00487814" w:rsidP="00C82CF9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Naskh Arabic UI" w:hAnsi="Noto Naskh Arabic UI" w:cs="Calibri"/>
                <w:b w:val="0"/>
                <w:bCs w:val="0"/>
                <w:sz w:val="28"/>
                <w:szCs w:val="28"/>
              </w:rPr>
            </w:pPr>
            <w:r w:rsidRPr="008B2047">
              <w:rPr>
                <w:rFonts w:ascii="Noto Naskh Arabic UI" w:hAnsi="Noto Naskh Arabic UI" w:cs="Noto Naskh Arabic UI" w:hint="cs"/>
                <w:b w:val="0"/>
                <w:bCs w:val="0"/>
                <w:sz w:val="28"/>
                <w:szCs w:val="28"/>
                <w:rtl/>
              </w:rPr>
              <w:t>ال</w:t>
            </w:r>
            <w:r w:rsidR="00FB43C7" w:rsidRPr="008B2047">
              <w:rPr>
                <w:rFonts w:ascii="Noto Naskh Arabic UI" w:hAnsi="Noto Naskh Arabic UI" w:cs="Noto Naskh Arabic UI" w:hint="cs"/>
                <w:b w:val="0"/>
                <w:bCs w:val="0"/>
                <w:sz w:val="28"/>
                <w:szCs w:val="28"/>
                <w:rtl/>
              </w:rPr>
              <w:t>سلبیات</w:t>
            </w:r>
            <w:r w:rsidR="008B2047" w:rsidRPr="008B2047">
              <w:rPr>
                <w:rFonts w:ascii="Noto Naskh Arabic UI" w:hAnsi="Noto Naskh Arabic UI" w:cs="Noto Naskh Arabic UI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008B2047">
              <w:rPr>
                <w:rFonts w:ascii="Noto Naskh Arabic UI" w:hAnsi="Noto Naskh Arabic UI" w:cs="Calibri" w:hint="cs"/>
                <w:b w:val="0"/>
                <w:bCs w:val="0"/>
                <w:sz w:val="28"/>
                <w:szCs w:val="28"/>
                <w:rtl/>
              </w:rPr>
              <w:t>(</w:t>
            </w:r>
            <w:r w:rsidR="008B2047" w:rsidRPr="008B2047">
              <w:rPr>
                <w:rFonts w:ascii="Noto Naskh Arabic UI" w:hAnsi="Noto Naskh Arabic UI" w:cs="Noto Naskh Arabic UI" w:hint="cs"/>
                <w:b w:val="0"/>
                <w:bCs w:val="0"/>
                <w:sz w:val="28"/>
                <w:szCs w:val="28"/>
                <w:rtl/>
              </w:rPr>
              <w:t>أو الإیجابیات</w:t>
            </w:r>
            <w:r w:rsidR="008B2047">
              <w:rPr>
                <w:rFonts w:ascii="Noto Naskh Arabic UI" w:hAnsi="Noto Naskh Arabic UI" w:cs="Calibri" w:hint="cs"/>
                <w:b w:val="0"/>
                <w:bCs w:val="0"/>
                <w:sz w:val="28"/>
                <w:szCs w:val="28"/>
                <w:rtl/>
              </w:rPr>
              <w:t>)</w:t>
            </w:r>
            <w:r w:rsidR="00BA416E" w:rsidRPr="00BA416E">
              <w:rPr>
                <w:rFonts w:ascii="Noto Naskh Arabic UI" w:hAnsi="Noto Naskh Arabic UI" w:cs="Calibri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</w:p>
        </w:tc>
      </w:tr>
      <w:tr w:rsidR="005C331F" w:rsidRPr="00E54BDB" w14:paraId="49269E40" w14:textId="77777777" w:rsidTr="00C8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71C69767" w14:textId="32A6835F" w:rsidR="005C331F" w:rsidRPr="00C82CF9" w:rsidRDefault="00FB43C7" w:rsidP="00C82CF9">
            <w:pPr>
              <w:bidi/>
              <w:spacing w:line="360" w:lineRule="auto"/>
              <w:jc w:val="center"/>
              <w:rPr>
                <w:rFonts w:ascii="Unikurd Goran" w:hAnsi="Unikurd Goran" w:cs="Unikurd Goran"/>
                <w:b w:val="0"/>
                <w:bCs w:val="0"/>
                <w:sz w:val="24"/>
                <w:szCs w:val="24"/>
              </w:rPr>
            </w:pPr>
            <w:r w:rsidRPr="00C82CF9"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  <w:t>لا یلزم إنشاء مؤسسات حکومیة جدیدة (حکومة إقلیم مثلا) و الإتفاق علیها</w:t>
            </w:r>
            <w:r w:rsidR="005C331F" w:rsidRPr="00C82CF9">
              <w:rPr>
                <w:rFonts w:ascii="Unikurd Goran" w:hAnsi="Unikurd Goran" w:cs="Unikurd Goran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4508" w:type="dxa"/>
            <w:vAlign w:val="center"/>
          </w:tcPr>
          <w:p w14:paraId="6AAB4FF0" w14:textId="51E17B02" w:rsidR="005C331F" w:rsidRPr="00C82CF9" w:rsidRDefault="00FB43C7" w:rsidP="00C82CF9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4"/>
                <w:szCs w:val="24"/>
              </w:rPr>
            </w:pP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ستظل كر</w:t>
            </w:r>
            <w:r w:rsidR="00BA416E">
              <w:rPr>
                <w:rFonts w:ascii="Unikurd Goran" w:hAnsi="Unikurd Goran" w:cs="Unikurd Goran"/>
                <w:sz w:val="24"/>
                <w:szCs w:val="24"/>
                <w:rtl/>
              </w:rPr>
              <w:t>كوك تحت سيطرة الحكومة الاتحادية</w:t>
            </w:r>
            <w:r w:rsidR="00BA416E">
              <w:rPr>
                <w:rFonts w:ascii="Unikurd Goran" w:hAnsi="Unikurd Goran" w:cs="Unikurd Goran" w:hint="cs"/>
                <w:sz w:val="24"/>
                <w:szCs w:val="24"/>
                <w:rtl/>
              </w:rPr>
              <w:t xml:space="preserve"> (</w:t>
            </w:r>
            <w:r w:rsidR="00BA416E" w:rsidRPr="00BA416E">
              <w:rPr>
                <w:rFonts w:ascii="Unikurd Goran" w:hAnsi="Unikurd Goran" w:cs="Unikurd Goran" w:hint="cs"/>
                <w:sz w:val="24"/>
                <w:szCs w:val="24"/>
                <w:u w:val="single"/>
                <w:rtl/>
              </w:rPr>
              <w:t xml:space="preserve">نقطة </w:t>
            </w:r>
            <w:r w:rsidR="00BA416E" w:rsidRPr="00BA416E">
              <w:rPr>
                <w:rFonts w:ascii="Unikurd Goran" w:hAnsi="Unikurd Goran" w:cs="Unikurd Goran"/>
                <w:sz w:val="24"/>
                <w:szCs w:val="24"/>
                <w:u w:val="single"/>
                <w:rtl/>
              </w:rPr>
              <w:t>سلب</w:t>
            </w:r>
            <w:r w:rsidR="00BA416E" w:rsidRPr="00BA416E">
              <w:rPr>
                <w:rFonts w:ascii="Unikurd Goran" w:hAnsi="Unikurd Goran" w:cs="Unikurd Goran" w:hint="cs"/>
                <w:sz w:val="24"/>
                <w:szCs w:val="24"/>
                <w:u w:val="single"/>
                <w:rtl/>
              </w:rPr>
              <w:t>یة للبعض و إیجابیة للبعض الآخر</w:t>
            </w:r>
            <w:r w:rsidR="00BA416E">
              <w:rPr>
                <w:rFonts w:ascii="Unikurd Goran" w:hAnsi="Unikurd Goran" w:cs="Unikurd Goran" w:hint="cs"/>
                <w:sz w:val="24"/>
                <w:szCs w:val="24"/>
                <w:rtl/>
              </w:rPr>
              <w:t>).</w:t>
            </w:r>
          </w:p>
        </w:tc>
      </w:tr>
      <w:tr w:rsidR="005C331F" w:rsidRPr="00E54BDB" w14:paraId="032DEEB6" w14:textId="77777777" w:rsidTr="00C82CF9">
        <w:trPr>
          <w:trHeight w:val="8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6991E4F3" w14:textId="58A6BFF9" w:rsidR="005C331F" w:rsidRPr="00C82CF9" w:rsidRDefault="00FB43C7" w:rsidP="00C82CF9">
            <w:pPr>
              <w:bidi/>
              <w:spacing w:line="360" w:lineRule="auto"/>
              <w:jc w:val="center"/>
              <w:rPr>
                <w:rFonts w:ascii="Unikurd Goran" w:hAnsi="Unikurd Goran" w:cs="Unikurd Goran"/>
                <w:b w:val="0"/>
                <w:bCs w:val="0"/>
                <w:sz w:val="24"/>
                <w:szCs w:val="24"/>
              </w:rPr>
            </w:pPr>
            <w:r w:rsidRPr="00C82CF9"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  <w:t>لا يزال من حق كركوك الحصول على حصة عادلة من الإيرادات الوطنية.</w:t>
            </w:r>
          </w:p>
        </w:tc>
        <w:tc>
          <w:tcPr>
            <w:tcW w:w="4508" w:type="dxa"/>
            <w:vAlign w:val="center"/>
          </w:tcPr>
          <w:p w14:paraId="1D09271B" w14:textId="46743520" w:rsidR="005C331F" w:rsidRPr="00C82CF9" w:rsidRDefault="00FB43C7" w:rsidP="00C82CF9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4"/>
                <w:szCs w:val="24"/>
              </w:rPr>
            </w:pP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لن يكون لدى كركوك السيطرة الكاملة على جمع الضرائب أو على السياسة النقدية والمالية بشكل عام</w:t>
            </w:r>
            <w:r w:rsidR="00560403"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.</w:t>
            </w:r>
          </w:p>
        </w:tc>
      </w:tr>
    </w:tbl>
    <w:p w14:paraId="2EA873BE" w14:textId="04651AF4" w:rsidR="00D567BE" w:rsidRPr="00E54BDB" w:rsidRDefault="00D567BE" w:rsidP="00D567BE">
      <w:pPr>
        <w:bidi/>
        <w:spacing w:line="360" w:lineRule="auto"/>
        <w:jc w:val="both"/>
        <w:rPr>
          <w:rFonts w:ascii="Verdana" w:hAnsi="Verdana" w:cstheme="majorBidi"/>
          <w:sz w:val="24"/>
          <w:szCs w:val="24"/>
          <w:rtl/>
        </w:rPr>
      </w:pPr>
    </w:p>
    <w:p w14:paraId="0030358A" w14:textId="601FC971" w:rsidR="00D567BE" w:rsidRPr="00E54BDB" w:rsidRDefault="00D567BE" w:rsidP="00E54BDB">
      <w:pPr>
        <w:bidi/>
        <w:rPr>
          <w:rFonts w:ascii="Noto Naskh Arabic UI" w:hAnsi="Noto Naskh Arabic UI" w:cs="Noto Naskh Arabic UI"/>
          <w:sz w:val="36"/>
          <w:szCs w:val="36"/>
          <w:rtl/>
          <w:lang w:val="en-GB" w:bidi="ar"/>
        </w:rPr>
      </w:pPr>
      <w:r w:rsidRPr="00E54BDB">
        <w:rPr>
          <w:rFonts w:ascii="Noto Naskh Arabic UI" w:hAnsi="Noto Naskh Arabic UI" w:cs="Noto Naskh Arabic UI"/>
          <w:sz w:val="36"/>
          <w:szCs w:val="36"/>
          <w:rtl/>
          <w:lang w:val="en-GB"/>
        </w:rPr>
        <w:t xml:space="preserve">الخيار </w:t>
      </w:r>
      <w:r w:rsidR="00E54BDB">
        <w:rPr>
          <w:rFonts w:ascii="Noto Naskh Arabic UI" w:hAnsi="Noto Naskh Arabic UI" w:cs="Noto Naskh Arabic UI" w:hint="cs"/>
          <w:sz w:val="36"/>
          <w:szCs w:val="36"/>
          <w:rtl/>
          <w:lang w:val="en-GB"/>
        </w:rPr>
        <w:t>الثاني</w:t>
      </w:r>
      <w:r w:rsidRPr="00E54BDB">
        <w:rPr>
          <w:rFonts w:ascii="Noto Naskh Arabic UI" w:hAnsi="Noto Naskh Arabic UI" w:cs="Noto Naskh Arabic UI"/>
          <w:sz w:val="36"/>
          <w:szCs w:val="36"/>
          <w:rtl/>
          <w:lang w:val="en-GB" w:bidi="ar"/>
        </w:rPr>
        <w:t xml:space="preserve">: </w:t>
      </w:r>
      <w:r w:rsidRPr="00E54BDB">
        <w:rPr>
          <w:rFonts w:ascii="Noto Naskh Arabic UI" w:hAnsi="Noto Naskh Arabic UI" w:cs="Noto Naskh Arabic UI"/>
          <w:sz w:val="36"/>
          <w:szCs w:val="36"/>
          <w:rtl/>
          <w:lang w:val="en-GB"/>
        </w:rPr>
        <w:t xml:space="preserve">التحول إلى </w:t>
      </w:r>
      <w:r w:rsidRPr="00E54BDB">
        <w:rPr>
          <w:rFonts w:ascii="Noto Naskh Arabic UI" w:hAnsi="Noto Naskh Arabic UI" w:cs="Noto Naskh Arabic UI" w:hint="cs"/>
          <w:sz w:val="36"/>
          <w:szCs w:val="36"/>
          <w:rtl/>
          <w:lang w:val="en-GB"/>
        </w:rPr>
        <w:t>إقلیم</w:t>
      </w:r>
      <w:r w:rsidRPr="00E54BDB">
        <w:rPr>
          <w:rFonts w:ascii="Noto Naskh Arabic UI" w:hAnsi="Noto Naskh Arabic UI" w:cs="Noto Naskh Arabic UI"/>
          <w:sz w:val="36"/>
          <w:szCs w:val="36"/>
          <w:rtl/>
          <w:lang w:val="en-GB"/>
        </w:rPr>
        <w:t xml:space="preserve"> مستقل</w:t>
      </w:r>
    </w:p>
    <w:p w14:paraId="02380E5E" w14:textId="32A0F7A6" w:rsidR="005C331F" w:rsidRPr="00C82CF9" w:rsidRDefault="00D567BE" w:rsidP="00E54BDB">
      <w:pPr>
        <w:autoSpaceDE w:val="0"/>
        <w:autoSpaceDN w:val="0"/>
        <w:bidi/>
        <w:adjustRightInd w:val="0"/>
        <w:spacing w:after="0" w:line="360" w:lineRule="auto"/>
        <w:ind w:firstLine="571"/>
        <w:jc w:val="both"/>
        <w:rPr>
          <w:rFonts w:ascii="Noto Naskh Arabic UI" w:hAnsi="Noto Naskh Arabic UI" w:cs="Noto Naskh Arabic UI"/>
          <w:sz w:val="24"/>
          <w:szCs w:val="24"/>
          <w:lang w:val="en-GB" w:bidi="ar"/>
        </w:rPr>
      </w:pP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وبموجب هذا الخيار، تتمتع كركوك بسلطات تنفيذية وتشريعية أكثر من كونها محافظة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وباعتبارها منطقة تتمتع </w:t>
      </w:r>
      <w:r w:rsidR="000B4D1D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بسلطات إقلیم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، فإنها </w:t>
      </w:r>
      <w:r w:rsidR="000B4D1D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سوف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تتمتع بحقوق </w:t>
      </w:r>
      <w:r w:rsidR="000B4D1D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إقلیم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فیدرالی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بدلا من مجرد اللامركزية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ويدرج دستور عام </w:t>
      </w:r>
      <w:r w:rsidR="00A76B58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٢٠٠٥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 </w:t>
      </w:r>
      <w:r w:rsidR="006B76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السلطات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التي تتقاسمها </w:t>
      </w:r>
      <w:r w:rsidR="006B76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الحکومات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الاتحادية والإقليمية معا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وهي تشمل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: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إدارة الجمارك ومصادر الطاقة الكهربائية وتوزيعها والبيئة والتنمية العامة والتخطيط والصحة العامة والتعليم والموارد المائية الداخلية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 (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المادة </w:t>
      </w:r>
      <w:r w:rsidR="006B76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١١٤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، دستور العراق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). </w:t>
      </w:r>
      <w:r w:rsidR="006B762A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في حالة حدوث أي نزاع</w:t>
      </w:r>
      <w:r w:rsidR="006B76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، </w:t>
      </w:r>
      <w:r w:rsidR="006B762A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تعطى الأولوية لقانون الإقليم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 </w:t>
      </w:r>
      <w:r w:rsidR="006B762A"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علی</w:t>
      </w:r>
      <w:r w:rsidR="00E54BDB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 القانون الاتحادي</w:t>
      </w:r>
      <w:r w:rsidR="00E54BDB" w:rsidRPr="00C82CF9">
        <w:rPr>
          <w:rFonts w:ascii="Noto Naskh Arabic UI" w:hAnsi="Noto Naskh Arabic UI" w:cs="Noto Naskh Arabic UI" w:hint="cs"/>
          <w:sz w:val="24"/>
          <w:szCs w:val="24"/>
          <w:rtl/>
          <w:lang w:val="en-GB" w:bidi="ar"/>
        </w:rPr>
        <w:t>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331F" w:rsidRPr="00C82CF9" w14:paraId="5D002424" w14:textId="77777777" w:rsidTr="00C82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B8BDE80" w14:textId="00293A27" w:rsidR="005C331F" w:rsidRPr="00C82CF9" w:rsidRDefault="00074DD1" w:rsidP="00C82CF9">
            <w:pPr>
              <w:bidi/>
              <w:spacing w:line="360" w:lineRule="auto"/>
              <w:jc w:val="center"/>
              <w:rPr>
                <w:rFonts w:ascii="Noto Naskh Arabic UI" w:hAnsi="Noto Naskh Arabic UI" w:cs="Noto Naskh Arabic UI"/>
                <w:b w:val="0"/>
                <w:bCs w:val="0"/>
                <w:sz w:val="28"/>
                <w:szCs w:val="28"/>
              </w:rPr>
            </w:pPr>
            <w:r w:rsidRPr="00C82CF9">
              <w:rPr>
                <w:rFonts w:ascii="Noto Naskh Arabic UI" w:hAnsi="Noto Naskh Arabic UI" w:cs="Noto Naskh Arabic UI"/>
                <w:b w:val="0"/>
                <w:bCs w:val="0"/>
                <w:sz w:val="28"/>
                <w:szCs w:val="28"/>
                <w:rtl/>
              </w:rPr>
              <w:lastRenderedPageBreak/>
              <w:t>الإیجابیات</w:t>
            </w:r>
          </w:p>
        </w:tc>
        <w:tc>
          <w:tcPr>
            <w:tcW w:w="4508" w:type="dxa"/>
          </w:tcPr>
          <w:p w14:paraId="7FE3B0BC" w14:textId="62830801" w:rsidR="005C331F" w:rsidRPr="00C82CF9" w:rsidRDefault="00074DD1" w:rsidP="00C82CF9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Naskh Arabic UI" w:hAnsi="Noto Naskh Arabic UI" w:cs="Noto Naskh Arabic UI"/>
                <w:b w:val="0"/>
                <w:bCs w:val="0"/>
                <w:sz w:val="28"/>
                <w:szCs w:val="28"/>
              </w:rPr>
            </w:pPr>
            <w:r w:rsidRPr="00C82CF9">
              <w:rPr>
                <w:rFonts w:ascii="Noto Naskh Arabic UI" w:hAnsi="Noto Naskh Arabic UI" w:cs="Noto Naskh Arabic UI"/>
                <w:b w:val="0"/>
                <w:bCs w:val="0"/>
                <w:sz w:val="28"/>
                <w:szCs w:val="28"/>
                <w:rtl/>
              </w:rPr>
              <w:t>السلبیات</w:t>
            </w:r>
          </w:p>
        </w:tc>
      </w:tr>
      <w:tr w:rsidR="005C331F" w:rsidRPr="00C82CF9" w14:paraId="79A028AB" w14:textId="77777777" w:rsidTr="00C8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69775F0E" w14:textId="3CC62752" w:rsidR="005C331F" w:rsidRPr="00C82CF9" w:rsidRDefault="006B762A" w:rsidP="00C82CF9">
            <w:pPr>
              <w:bidi/>
              <w:spacing w:line="360" w:lineRule="auto"/>
              <w:jc w:val="center"/>
              <w:rPr>
                <w:rFonts w:ascii="Unikurd Goran" w:hAnsi="Unikurd Goran" w:cs="Unikurd Goran"/>
                <w:b w:val="0"/>
                <w:bCs w:val="0"/>
                <w:sz w:val="24"/>
                <w:szCs w:val="24"/>
              </w:rPr>
            </w:pPr>
            <w:r w:rsidRPr="00C82CF9"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  <w:t>سيسمح لكركوك بممارسة سيطرة أكبر على شؤونها الداخلية.</w:t>
            </w:r>
          </w:p>
        </w:tc>
        <w:tc>
          <w:tcPr>
            <w:tcW w:w="4508" w:type="dxa"/>
            <w:vAlign w:val="center"/>
          </w:tcPr>
          <w:p w14:paraId="23867E18" w14:textId="035A4886" w:rsidR="005C331F" w:rsidRPr="00C82CF9" w:rsidRDefault="006B762A" w:rsidP="00C82CF9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4"/>
                <w:szCs w:val="24"/>
              </w:rPr>
            </w:pP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ستكون هناك حاجة إلى مؤسسات جديدة قد يصعب تصميمها والموافقة عليها</w:t>
            </w:r>
            <w:r w:rsidR="005C331F" w:rsidRPr="00C82CF9">
              <w:rPr>
                <w:rFonts w:ascii="Unikurd Goran" w:hAnsi="Unikurd Goran" w:cs="Unikurd Goran"/>
                <w:sz w:val="24"/>
                <w:szCs w:val="24"/>
              </w:rPr>
              <w:t>.</w:t>
            </w:r>
          </w:p>
        </w:tc>
      </w:tr>
      <w:tr w:rsidR="005C331F" w:rsidRPr="00C82CF9" w14:paraId="238B7D57" w14:textId="77777777" w:rsidTr="00C82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2711AA38" w14:textId="228BFE0D" w:rsidR="005C331F" w:rsidRPr="00C82CF9" w:rsidRDefault="006B762A" w:rsidP="00C82CF9">
            <w:pPr>
              <w:bidi/>
              <w:spacing w:line="360" w:lineRule="auto"/>
              <w:jc w:val="center"/>
              <w:rPr>
                <w:rFonts w:ascii="Unikurd Goran" w:hAnsi="Unikurd Goran" w:cs="Unikurd Goran"/>
                <w:b w:val="0"/>
                <w:bCs w:val="0"/>
                <w:sz w:val="24"/>
                <w:szCs w:val="24"/>
              </w:rPr>
            </w:pPr>
            <w:r w:rsidRPr="00C82CF9"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  <w:t>ومن شأنە أن يقلل من الرغبة في الانفصال.</w:t>
            </w:r>
          </w:p>
        </w:tc>
        <w:tc>
          <w:tcPr>
            <w:tcW w:w="4508" w:type="dxa"/>
            <w:vAlign w:val="center"/>
          </w:tcPr>
          <w:p w14:paraId="6BBBED4C" w14:textId="431F521B" w:rsidR="005C331F" w:rsidRPr="00C82CF9" w:rsidRDefault="006B762A" w:rsidP="008B2047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4"/>
                <w:szCs w:val="24"/>
              </w:rPr>
            </w:pP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ربما تؤدي بالمحافظات الأخری للمطالبة بإقلیم أیضا</w:t>
            </w:r>
            <w:r w:rsidR="008B2047">
              <w:rPr>
                <w:rFonts w:ascii="Unikurd Goran" w:hAnsi="Unikurd Goran" w:cs="Unikurd Goran" w:hint="cs"/>
                <w:sz w:val="24"/>
                <w:szCs w:val="24"/>
                <w:rtl/>
              </w:rPr>
              <w:t xml:space="preserve"> </w:t>
            </w:r>
            <w:r w:rsidR="008B2047" w:rsidRPr="008B2047">
              <w:rPr>
                <w:rFonts w:ascii="Unikurd Goran" w:hAnsi="Unikurd Goran" w:cs="Unikurd Goran" w:hint="cs"/>
                <w:sz w:val="24"/>
                <w:szCs w:val="24"/>
                <w:rtl/>
              </w:rPr>
              <w:t>(</w:t>
            </w:r>
            <w:r w:rsidR="008B2047" w:rsidRPr="008B2047">
              <w:rPr>
                <w:rFonts w:ascii="Unikurd Goran" w:hAnsi="Unikurd Goran" w:cs="Unikurd Goran" w:hint="cs"/>
                <w:sz w:val="24"/>
                <w:szCs w:val="24"/>
                <w:u w:val="single"/>
                <w:rtl/>
              </w:rPr>
              <w:t xml:space="preserve">نقطة </w:t>
            </w:r>
            <w:r w:rsidR="008B2047" w:rsidRPr="008B2047">
              <w:rPr>
                <w:rFonts w:ascii="Unikurd Goran" w:hAnsi="Unikurd Goran" w:cs="Unikurd Goran"/>
                <w:sz w:val="24"/>
                <w:szCs w:val="24"/>
                <w:u w:val="single"/>
                <w:rtl/>
              </w:rPr>
              <w:t>سلب</w:t>
            </w:r>
            <w:r w:rsidR="008B2047" w:rsidRPr="008B2047">
              <w:rPr>
                <w:rFonts w:ascii="Unikurd Goran" w:hAnsi="Unikurd Goran" w:cs="Unikurd Goran" w:hint="cs"/>
                <w:sz w:val="24"/>
                <w:szCs w:val="24"/>
                <w:u w:val="single"/>
                <w:rtl/>
              </w:rPr>
              <w:t>یة للبعض و إیجابیة للبعض الآخر</w:t>
            </w:r>
            <w:r w:rsidR="008B2047" w:rsidRPr="008B2047">
              <w:rPr>
                <w:rFonts w:ascii="Unikurd Goran" w:hAnsi="Unikurd Goran" w:cs="Unikurd Goran" w:hint="cs"/>
                <w:sz w:val="24"/>
                <w:szCs w:val="24"/>
                <w:rtl/>
              </w:rPr>
              <w:t>).</w:t>
            </w:r>
          </w:p>
        </w:tc>
      </w:tr>
    </w:tbl>
    <w:p w14:paraId="39542854" w14:textId="77777777" w:rsidR="005C331F" w:rsidRPr="00E54BDB" w:rsidRDefault="005C331F" w:rsidP="008E362F">
      <w:pPr>
        <w:bidi/>
        <w:spacing w:line="360" w:lineRule="auto"/>
        <w:rPr>
          <w:rFonts w:ascii="Verdana" w:hAnsi="Verdana" w:cstheme="majorBidi"/>
          <w:sz w:val="24"/>
          <w:szCs w:val="24"/>
        </w:rPr>
      </w:pPr>
    </w:p>
    <w:p w14:paraId="31A5865D" w14:textId="77777777" w:rsidR="00074DD1" w:rsidRPr="00E54BDB" w:rsidRDefault="00074DD1" w:rsidP="00E54BDB">
      <w:pPr>
        <w:bidi/>
        <w:rPr>
          <w:rFonts w:ascii="Noto Naskh Arabic UI" w:hAnsi="Noto Naskh Arabic UI" w:cs="Noto Naskh Arabic UI"/>
          <w:sz w:val="36"/>
          <w:szCs w:val="36"/>
          <w:rtl/>
          <w:lang w:val="en-GB" w:bidi="ar"/>
        </w:rPr>
      </w:pPr>
      <w:r w:rsidRPr="00E54BDB">
        <w:rPr>
          <w:rFonts w:ascii="Noto Naskh Arabic UI" w:hAnsi="Noto Naskh Arabic UI" w:cs="Noto Naskh Arabic UI"/>
          <w:sz w:val="36"/>
          <w:szCs w:val="36"/>
          <w:rtl/>
          <w:lang w:val="en-GB"/>
        </w:rPr>
        <w:t>الخيار الثالث</w:t>
      </w:r>
      <w:r w:rsidRPr="00E54BDB">
        <w:rPr>
          <w:rFonts w:ascii="Noto Naskh Arabic UI" w:hAnsi="Noto Naskh Arabic UI" w:cs="Noto Naskh Arabic UI"/>
          <w:sz w:val="36"/>
          <w:szCs w:val="36"/>
          <w:rtl/>
          <w:lang w:val="en-GB" w:bidi="ar"/>
        </w:rPr>
        <w:t xml:space="preserve">: </w:t>
      </w:r>
      <w:r w:rsidRPr="00E54BDB">
        <w:rPr>
          <w:rFonts w:ascii="Noto Naskh Arabic UI" w:hAnsi="Noto Naskh Arabic UI" w:cs="Noto Naskh Arabic UI"/>
          <w:sz w:val="36"/>
          <w:szCs w:val="36"/>
          <w:rtl/>
          <w:lang w:val="en-GB"/>
        </w:rPr>
        <w:t>الانضمام إلى إقليم كردستان</w:t>
      </w:r>
    </w:p>
    <w:p w14:paraId="5555F5C8" w14:textId="253C6F0A" w:rsidR="005C331F" w:rsidRPr="00C82CF9" w:rsidRDefault="00074DD1" w:rsidP="00E54BDB">
      <w:pPr>
        <w:autoSpaceDE w:val="0"/>
        <w:autoSpaceDN w:val="0"/>
        <w:bidi/>
        <w:adjustRightInd w:val="0"/>
        <w:spacing w:after="0" w:line="360" w:lineRule="auto"/>
        <w:ind w:firstLine="571"/>
        <w:jc w:val="both"/>
        <w:rPr>
          <w:rFonts w:ascii="Noto Naskh Arabic UI" w:hAnsi="Noto Naskh Arabic UI" w:cs="Noto Naskh Arabic UI"/>
          <w:sz w:val="24"/>
          <w:szCs w:val="24"/>
          <w:lang w:val="en-GB" w:bidi="ar"/>
        </w:rPr>
      </w:pP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وبموجب هذا الخيار، ستبقى كركوك محافظة، ولكنها ستصبح جزءا من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إقلیم کوردستان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وباعتبارها محافظة في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هذا الإقلیم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، فإن مجلس محافظة كركوك سيكون له نفس الصلاحيات التي يتمتع بها اليوم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تحت سلطة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الحکومة الإتحادیة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.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و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في نهاية المطاف، سيكون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تحت سلطة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 </w:t>
      </w:r>
      <w:r w:rsidRPr="00C82CF9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>الإقلیم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 xml:space="preserve"> (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تماما كما</w:t>
      </w:r>
      <w:r w:rsidR="008B2047">
        <w:rPr>
          <w:rFonts w:ascii="Noto Naskh Arabic UI" w:hAnsi="Noto Naskh Arabic UI" w:cs="Noto Naskh Arabic UI" w:hint="cs"/>
          <w:sz w:val="24"/>
          <w:szCs w:val="24"/>
          <w:rtl/>
          <w:lang w:val="en-GB"/>
        </w:rPr>
        <w:t xml:space="preserve">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هو مسؤول </w:t>
      </w:r>
      <w:r w:rsidR="008B2047"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 xml:space="preserve">الآن 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/>
        </w:rPr>
        <w:t>أمام بغداد</w:t>
      </w:r>
      <w:r w:rsidRPr="00C82CF9">
        <w:rPr>
          <w:rFonts w:ascii="Noto Naskh Arabic UI" w:hAnsi="Noto Naskh Arabic UI" w:cs="Noto Naskh Arabic UI"/>
          <w:sz w:val="24"/>
          <w:szCs w:val="24"/>
          <w:rtl/>
          <w:lang w:val="en-GB" w:bidi="ar"/>
        </w:rPr>
        <w:t>).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331F" w:rsidRPr="00E54BDB" w14:paraId="3F8EE331" w14:textId="77777777" w:rsidTr="00C82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C2E387" w14:textId="6FDC26EA" w:rsidR="005C331F" w:rsidRPr="00C82CF9" w:rsidRDefault="00927B65" w:rsidP="00C82CF9">
            <w:pPr>
              <w:bidi/>
              <w:spacing w:line="360" w:lineRule="auto"/>
              <w:jc w:val="center"/>
              <w:rPr>
                <w:rFonts w:ascii="Noto Naskh Arabic UI" w:hAnsi="Noto Naskh Arabic UI" w:cs="Noto Naskh Arabic UI"/>
                <w:b w:val="0"/>
                <w:bCs w:val="0"/>
                <w:sz w:val="28"/>
                <w:szCs w:val="28"/>
              </w:rPr>
            </w:pPr>
            <w:r w:rsidRPr="00C82CF9">
              <w:rPr>
                <w:rFonts w:ascii="Noto Naskh Arabic UI" w:hAnsi="Noto Naskh Arabic UI" w:cs="Noto Naskh Arabic UI" w:hint="cs"/>
                <w:b w:val="0"/>
                <w:bCs w:val="0"/>
                <w:sz w:val="28"/>
                <w:szCs w:val="28"/>
                <w:rtl/>
              </w:rPr>
              <w:t>الإیجابیات</w:t>
            </w:r>
          </w:p>
        </w:tc>
        <w:tc>
          <w:tcPr>
            <w:tcW w:w="4508" w:type="dxa"/>
          </w:tcPr>
          <w:p w14:paraId="189FA523" w14:textId="31BF865A" w:rsidR="005C331F" w:rsidRPr="00C82CF9" w:rsidRDefault="00927B65" w:rsidP="00C82CF9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Naskh Arabic UI" w:hAnsi="Noto Naskh Arabic UI" w:cs="Noto Naskh Arabic UI"/>
                <w:b w:val="0"/>
                <w:bCs w:val="0"/>
                <w:sz w:val="28"/>
                <w:szCs w:val="28"/>
              </w:rPr>
            </w:pPr>
            <w:r w:rsidRPr="00C82CF9">
              <w:rPr>
                <w:rFonts w:ascii="Noto Naskh Arabic UI" w:hAnsi="Noto Naskh Arabic UI" w:cs="Noto Naskh Arabic UI" w:hint="cs"/>
                <w:b w:val="0"/>
                <w:bCs w:val="0"/>
                <w:sz w:val="28"/>
                <w:szCs w:val="28"/>
                <w:rtl/>
              </w:rPr>
              <w:t>السلبیات</w:t>
            </w:r>
          </w:p>
        </w:tc>
      </w:tr>
      <w:tr w:rsidR="005C331F" w:rsidRPr="00E54BDB" w14:paraId="0DD40809" w14:textId="77777777" w:rsidTr="00C8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180480B4" w14:textId="3B16E628" w:rsidR="005C331F" w:rsidRPr="00C82CF9" w:rsidRDefault="00074DD1" w:rsidP="00C82CF9">
            <w:pPr>
              <w:bidi/>
              <w:spacing w:line="360" w:lineRule="auto"/>
              <w:jc w:val="center"/>
              <w:rPr>
                <w:rFonts w:ascii="Unikurd Goran" w:hAnsi="Unikurd Goran" w:cs="Unikurd Goran"/>
                <w:b w:val="0"/>
                <w:bCs w:val="0"/>
                <w:sz w:val="24"/>
                <w:szCs w:val="24"/>
              </w:rPr>
            </w:pPr>
            <w:r w:rsidRPr="00C82CF9"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  <w:t>لا يلزم إنشاء مؤسسات حكومية جديدة والاتفاق عليها</w:t>
            </w:r>
            <w:r w:rsidR="005C331F" w:rsidRPr="00C82CF9">
              <w:rPr>
                <w:rFonts w:ascii="Unikurd Goran" w:hAnsi="Unikurd Goran" w:cs="Unikurd Goran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4508" w:type="dxa"/>
            <w:vAlign w:val="center"/>
          </w:tcPr>
          <w:p w14:paraId="7FCA455D" w14:textId="4920B7D4" w:rsidR="005C331F" w:rsidRPr="00C82CF9" w:rsidRDefault="00074DD1" w:rsidP="00C82CF9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kurd Goran" w:hAnsi="Unikurd Goran" w:cs="Unikurd Goran"/>
                <w:sz w:val="24"/>
                <w:szCs w:val="24"/>
              </w:rPr>
            </w:pP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فإنه من شأنه أن يغير التوازن بين المركز و</w:t>
            </w:r>
            <w:r w:rsidRPr="00C82CF9">
              <w:rPr>
                <w:rFonts w:ascii="Unikurd Goran" w:hAnsi="Unikurd Goran" w:cs="Unikurd Goran" w:hint="cs"/>
                <w:sz w:val="24"/>
                <w:szCs w:val="24"/>
                <w:rtl/>
              </w:rPr>
              <w:t xml:space="preserve"> المحافظات الاخری</w:t>
            </w:r>
          </w:p>
        </w:tc>
      </w:tr>
      <w:tr w:rsidR="005C331F" w:rsidRPr="00E54BDB" w14:paraId="0CE9C57F" w14:textId="77777777" w:rsidTr="00C82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1A44EF81" w14:textId="2473F145" w:rsidR="005C331F" w:rsidRPr="00C82CF9" w:rsidRDefault="00074DD1" w:rsidP="008B2047">
            <w:pPr>
              <w:bidi/>
              <w:spacing w:line="360" w:lineRule="auto"/>
              <w:jc w:val="center"/>
              <w:rPr>
                <w:rFonts w:ascii="Unikurd Goran" w:hAnsi="Unikurd Goran" w:cs="Unikurd Goran"/>
                <w:b w:val="0"/>
                <w:bCs w:val="0"/>
                <w:sz w:val="24"/>
                <w:szCs w:val="24"/>
              </w:rPr>
            </w:pPr>
            <w:r w:rsidRPr="00C82CF9"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rtl/>
              </w:rPr>
              <w:t xml:space="preserve">من شأن ذلك أن يعالج المظالم التاريخية </w:t>
            </w:r>
            <w:r w:rsidRPr="00C82CF9">
              <w:rPr>
                <w:rFonts w:ascii="Unikurd Goran" w:hAnsi="Unikurd Goran" w:cs="Unikurd Goran" w:hint="cs"/>
                <w:b w:val="0"/>
                <w:bCs w:val="0"/>
                <w:sz w:val="24"/>
                <w:szCs w:val="24"/>
                <w:rtl/>
              </w:rPr>
              <w:t>الذي وقع علی الکورد</w:t>
            </w:r>
            <w:r w:rsidR="008B2047">
              <w:rPr>
                <w:rFonts w:ascii="Unikurd Goran" w:hAnsi="Unikurd Goran" w:cs="Unikurd Goran"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8B2047" w:rsidRPr="008B2047">
              <w:rPr>
                <w:rFonts w:ascii="Unikurd Goran" w:hAnsi="Unikurd Goran" w:cs="Unikurd Goran" w:hint="cs"/>
                <w:b w:val="0"/>
                <w:bCs w:val="0"/>
                <w:sz w:val="24"/>
                <w:szCs w:val="24"/>
                <w:rtl/>
              </w:rPr>
              <w:t>(</w:t>
            </w:r>
            <w:r w:rsidR="008B2047" w:rsidRPr="008B2047">
              <w:rPr>
                <w:rFonts w:ascii="Unikurd Goran" w:hAnsi="Unikurd Goran" w:cs="Unikurd Goran" w:hint="cs"/>
                <w:b w:val="0"/>
                <w:bCs w:val="0"/>
                <w:sz w:val="24"/>
                <w:szCs w:val="24"/>
                <w:u w:val="single"/>
                <w:rtl/>
              </w:rPr>
              <w:t xml:space="preserve">نقطة </w:t>
            </w:r>
            <w:r w:rsidR="008B2047" w:rsidRPr="008B2047">
              <w:rPr>
                <w:rFonts w:ascii="Unikurd Goran" w:hAnsi="Unikurd Goran" w:cs="Unikurd Goran"/>
                <w:b w:val="0"/>
                <w:bCs w:val="0"/>
                <w:sz w:val="24"/>
                <w:szCs w:val="24"/>
                <w:u w:val="single"/>
                <w:rtl/>
              </w:rPr>
              <w:t>سلب</w:t>
            </w:r>
            <w:r w:rsidR="008B2047" w:rsidRPr="008B2047">
              <w:rPr>
                <w:rFonts w:ascii="Unikurd Goran" w:hAnsi="Unikurd Goran" w:cs="Unikurd Goran" w:hint="cs"/>
                <w:b w:val="0"/>
                <w:bCs w:val="0"/>
                <w:sz w:val="24"/>
                <w:szCs w:val="24"/>
                <w:u w:val="single"/>
                <w:rtl/>
              </w:rPr>
              <w:t>یة للبعض و إیجابیة للبعض الآخر</w:t>
            </w:r>
            <w:r w:rsidR="008B2047" w:rsidRPr="008B2047">
              <w:rPr>
                <w:rFonts w:ascii="Unikurd Goran" w:hAnsi="Unikurd Goran" w:cs="Unikurd Goran" w:hint="cs"/>
                <w:b w:val="0"/>
                <w:bCs w:val="0"/>
                <w:sz w:val="24"/>
                <w:szCs w:val="24"/>
                <w:rtl/>
              </w:rPr>
              <w:t>).</w:t>
            </w:r>
          </w:p>
        </w:tc>
        <w:tc>
          <w:tcPr>
            <w:tcW w:w="4508" w:type="dxa"/>
            <w:vAlign w:val="center"/>
          </w:tcPr>
          <w:p w14:paraId="61A4DE1C" w14:textId="09D93C11" w:rsidR="005C331F" w:rsidRPr="00C82CF9" w:rsidRDefault="00074DD1" w:rsidP="008B2047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kurd Goran" w:hAnsi="Unikurd Goran" w:cs="Unikurd Goran"/>
                <w:sz w:val="24"/>
                <w:szCs w:val="24"/>
              </w:rPr>
            </w:pP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سيصبح العرب والت</w:t>
            </w:r>
            <w:r w:rsidR="00927B65" w:rsidRPr="00C82CF9">
              <w:rPr>
                <w:rFonts w:ascii="Unikurd Goran" w:hAnsi="Unikurd Goran" w:cs="Unikurd Goran" w:hint="cs"/>
                <w:sz w:val="24"/>
                <w:szCs w:val="24"/>
                <w:rtl/>
              </w:rPr>
              <w:t>و</w:t>
            </w:r>
            <w:r w:rsidRPr="00C82CF9">
              <w:rPr>
                <w:rFonts w:ascii="Unikurd Goran" w:hAnsi="Unikurd Goran" w:cs="Unikurd Goran"/>
                <w:sz w:val="24"/>
                <w:szCs w:val="24"/>
                <w:rtl/>
              </w:rPr>
              <w:t>ركمان أقليات داخل إقليم كردستان</w:t>
            </w:r>
            <w:r w:rsidR="008B2047">
              <w:rPr>
                <w:rFonts w:ascii="Unikurd Goran" w:hAnsi="Unikurd Goran" w:cs="Unikurd Goran" w:hint="cs"/>
                <w:sz w:val="24"/>
                <w:szCs w:val="24"/>
                <w:rtl/>
              </w:rPr>
              <w:t xml:space="preserve"> </w:t>
            </w:r>
            <w:r w:rsidR="008B2047" w:rsidRPr="008B2047">
              <w:rPr>
                <w:rFonts w:ascii="Unikurd Goran" w:hAnsi="Unikurd Goran" w:cs="Unikurd Goran" w:hint="cs"/>
                <w:sz w:val="24"/>
                <w:szCs w:val="24"/>
                <w:rtl/>
              </w:rPr>
              <w:t>(</w:t>
            </w:r>
            <w:r w:rsidR="008B2047" w:rsidRPr="008B2047">
              <w:rPr>
                <w:rFonts w:ascii="Unikurd Goran" w:hAnsi="Unikurd Goran" w:cs="Unikurd Goran" w:hint="cs"/>
                <w:sz w:val="24"/>
                <w:szCs w:val="24"/>
                <w:u w:val="single"/>
                <w:rtl/>
              </w:rPr>
              <w:t xml:space="preserve">نقطة </w:t>
            </w:r>
            <w:r w:rsidR="008B2047" w:rsidRPr="008B2047">
              <w:rPr>
                <w:rFonts w:ascii="Unikurd Goran" w:hAnsi="Unikurd Goran" w:cs="Unikurd Goran"/>
                <w:sz w:val="24"/>
                <w:szCs w:val="24"/>
                <w:u w:val="single"/>
                <w:rtl/>
              </w:rPr>
              <w:t>سلب</w:t>
            </w:r>
            <w:r w:rsidR="008B2047" w:rsidRPr="008B2047">
              <w:rPr>
                <w:rFonts w:ascii="Unikurd Goran" w:hAnsi="Unikurd Goran" w:cs="Unikurd Goran" w:hint="cs"/>
                <w:sz w:val="24"/>
                <w:szCs w:val="24"/>
                <w:u w:val="single"/>
                <w:rtl/>
              </w:rPr>
              <w:t>یة للبعض و إیجابیة للبعض الآخر</w:t>
            </w:r>
            <w:r w:rsidR="008B2047" w:rsidRPr="008B2047">
              <w:rPr>
                <w:rFonts w:ascii="Unikurd Goran" w:hAnsi="Unikurd Goran" w:cs="Unikurd Goran" w:hint="cs"/>
                <w:sz w:val="24"/>
                <w:szCs w:val="24"/>
                <w:rtl/>
              </w:rPr>
              <w:t>).</w:t>
            </w:r>
          </w:p>
        </w:tc>
      </w:tr>
    </w:tbl>
    <w:p w14:paraId="7F4A4D22" w14:textId="77777777" w:rsidR="005C331F" w:rsidRPr="00E54BDB" w:rsidRDefault="005C331F" w:rsidP="008E362F">
      <w:pPr>
        <w:bidi/>
        <w:spacing w:line="360" w:lineRule="auto"/>
        <w:rPr>
          <w:rFonts w:ascii="Verdana" w:hAnsi="Verdana" w:cstheme="majorBidi"/>
          <w:sz w:val="24"/>
          <w:szCs w:val="24"/>
        </w:rPr>
      </w:pPr>
    </w:p>
    <w:p w14:paraId="607E13CD" w14:textId="77777777" w:rsidR="005C331F" w:rsidRPr="00E54BDB" w:rsidRDefault="005C331F" w:rsidP="008E362F">
      <w:pPr>
        <w:autoSpaceDE w:val="0"/>
        <w:autoSpaceDN w:val="0"/>
        <w:bidi/>
        <w:adjustRightInd w:val="0"/>
        <w:spacing w:after="0" w:line="360" w:lineRule="auto"/>
        <w:jc w:val="both"/>
        <w:rPr>
          <w:rFonts w:ascii="Verdana" w:hAnsi="Verdana" w:cstheme="majorBidi"/>
          <w:sz w:val="24"/>
          <w:szCs w:val="24"/>
          <w:highlight w:val="yellow"/>
          <w:lang w:bidi="ar-IQ"/>
        </w:rPr>
      </w:pPr>
    </w:p>
    <w:p w14:paraId="5FCA8274" w14:textId="77777777" w:rsidR="005C331F" w:rsidRPr="00E54BDB" w:rsidRDefault="005C331F" w:rsidP="008E362F">
      <w:pPr>
        <w:bidi/>
      </w:pPr>
    </w:p>
    <w:p w14:paraId="4187BBD1" w14:textId="77777777" w:rsidR="00C64D95" w:rsidRPr="00E54BDB" w:rsidRDefault="00C64D95" w:rsidP="008E362F">
      <w:pPr>
        <w:bidi/>
        <w:spacing w:line="360" w:lineRule="auto"/>
        <w:rPr>
          <w:rFonts w:ascii="Verdana" w:hAnsi="Verdana" w:cstheme="majorBidi"/>
          <w:sz w:val="24"/>
          <w:szCs w:val="24"/>
        </w:rPr>
      </w:pPr>
    </w:p>
    <w:sectPr w:rsidR="00C64D95" w:rsidRPr="00E54BDB" w:rsidSect="00E213A1">
      <w:footerReference w:type="default" r:id="rId11"/>
      <w:pgSz w:w="12240" w:h="15840"/>
      <w:pgMar w:top="1440" w:right="1183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B1B51C" w14:textId="77777777" w:rsidR="006357A1" w:rsidRDefault="006357A1" w:rsidP="00914C5B">
      <w:pPr>
        <w:spacing w:after="0" w:line="240" w:lineRule="auto"/>
      </w:pPr>
      <w:r>
        <w:separator/>
      </w:r>
    </w:p>
  </w:endnote>
  <w:endnote w:type="continuationSeparator" w:id="0">
    <w:p w14:paraId="241E2C94" w14:textId="77777777" w:rsidR="006357A1" w:rsidRDefault="006357A1" w:rsidP="00914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oto Naskh Arabic UI">
    <w:panose1 w:val="020B0502040504020204"/>
    <w:charset w:val="00"/>
    <w:family w:val="swiss"/>
    <w:pitch w:val="variable"/>
    <w:sig w:usb0="00002003" w:usb1="80000000" w:usb2="00000008" w:usb3="00000000" w:csb0="00000041" w:csb1="00000000"/>
  </w:font>
  <w:font w:name="BemboBookMTPro-Regular">
    <w:altName w:val="Times New Roman"/>
    <w:panose1 w:val="00000000000000000000"/>
    <w:charset w:val="EE"/>
    <w:family w:val="roman"/>
    <w:notTrueType/>
    <w:pitch w:val="default"/>
    <w:sig w:usb0="00000005" w:usb1="00000000" w:usb2="00000000" w:usb3="00000000" w:csb0="00000002" w:csb1="00000000"/>
  </w:font>
  <w:font w:name="Unikurd Goran">
    <w:panose1 w:val="020B0604030504040204"/>
    <w:charset w:val="00"/>
    <w:family w:val="swiss"/>
    <w:pitch w:val="variable"/>
    <w:sig w:usb0="00002007" w:usb1="80000000" w:usb2="00000008" w:usb3="00000000" w:csb0="0000005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42218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262A637" w14:textId="6C7EA621" w:rsidR="00C82CF9" w:rsidRDefault="00C82CF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29B4" w:rsidRPr="00FC29B4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EC3813F" w14:textId="77777777" w:rsidR="00C82CF9" w:rsidRDefault="00C82C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45A010" w14:textId="77777777" w:rsidR="006357A1" w:rsidRDefault="006357A1" w:rsidP="00914C5B">
      <w:pPr>
        <w:spacing w:after="0" w:line="240" w:lineRule="auto"/>
      </w:pPr>
      <w:r>
        <w:separator/>
      </w:r>
    </w:p>
  </w:footnote>
  <w:footnote w:type="continuationSeparator" w:id="0">
    <w:p w14:paraId="5C37F1C1" w14:textId="77777777" w:rsidR="006357A1" w:rsidRDefault="006357A1" w:rsidP="00914C5B">
      <w:pPr>
        <w:spacing w:after="0" w:line="240" w:lineRule="auto"/>
      </w:pPr>
      <w:r>
        <w:continuationSeparator/>
      </w:r>
    </w:p>
  </w:footnote>
  <w:footnote w:id="1">
    <w:p w14:paraId="75297240" w14:textId="00CC31D1" w:rsidR="00E54BDB" w:rsidRPr="00A8589D" w:rsidRDefault="00E54BDB" w:rsidP="00A8589D">
      <w:pPr>
        <w:autoSpaceDE w:val="0"/>
        <w:autoSpaceDN w:val="0"/>
        <w:adjustRightInd w:val="0"/>
        <w:spacing w:after="0" w:line="240" w:lineRule="auto"/>
        <w:rPr>
          <w:rFonts w:cs="BemboBookMTPro-Regular"/>
          <w:sz w:val="16"/>
          <w:szCs w:val="16"/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="00B32F5F">
        <w:rPr>
          <w:rFonts w:ascii="BemboBookMTPro-Regular" w:hAnsi="BemboBookMTPro-Regular" w:cs="BemboBookMTPro-Regular"/>
          <w:sz w:val="16"/>
          <w:szCs w:val="16"/>
          <w:lang w:val="en-GB"/>
        </w:rPr>
        <w:t xml:space="preserve">Inter-agency Information and Analysis Unit, Kirkuk Governorate Profile, </w:t>
      </w:r>
      <w:hyperlink r:id="rId1" w:history="1">
        <w:r w:rsidR="00A8589D" w:rsidRPr="00F9305C">
          <w:rPr>
            <w:rStyle w:val="Hyperlink"/>
            <w:rFonts w:ascii="BemboBookMTPro-Regular" w:hAnsi="BemboBookMTPro-Regular" w:cs="BemboBookMTPro-Regular"/>
            <w:sz w:val="16"/>
            <w:szCs w:val="16"/>
            <w:lang w:val="en-GB"/>
          </w:rPr>
          <w:t>http://reliefweb.int/sites/reliefweb.int/files/resources/8E402B7CD21D076AC12576120034C81A-Full_Report.pdf</w:t>
        </w:r>
      </w:hyperlink>
      <w:r w:rsidR="00A8589D">
        <w:rPr>
          <w:rFonts w:ascii="BemboBookMTPro-Regular" w:hAnsi="BemboBookMTPro-Regular" w:cs="BemboBookMTPro-Regular" w:hint="cs"/>
          <w:sz w:val="16"/>
          <w:szCs w:val="16"/>
          <w:rtl/>
          <w:lang w:val="en-GB"/>
        </w:rPr>
        <w:t xml:space="preserve"> </w:t>
      </w:r>
      <w:r w:rsidR="00B32F5F">
        <w:rPr>
          <w:rFonts w:ascii="BemboBookMTPro-Regular" w:hAnsi="BemboBookMTPro-Regular" w:cs="BemboBookMTPro-Regular"/>
          <w:sz w:val="16"/>
          <w:szCs w:val="16"/>
          <w:lang w:val="en-GB"/>
        </w:rPr>
        <w:t xml:space="preserve">, accessed </w:t>
      </w:r>
      <w:r w:rsidR="008B2047">
        <w:rPr>
          <w:rFonts w:cs="BemboBookMTPro-Regular"/>
          <w:sz w:val="16"/>
          <w:szCs w:val="16"/>
          <w:lang w:val="en-GB"/>
        </w:rPr>
        <w:t>17 April 2017.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42DA1"/>
    <w:multiLevelType w:val="hybridMultilevel"/>
    <w:tmpl w:val="CE3EBE1A"/>
    <w:lvl w:ilvl="0" w:tplc="D4462C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D670A"/>
    <w:multiLevelType w:val="hybridMultilevel"/>
    <w:tmpl w:val="8A9E319A"/>
    <w:lvl w:ilvl="0" w:tplc="0809000F">
      <w:start w:val="1"/>
      <w:numFmt w:val="decimal"/>
      <w:lvlText w:val="%1."/>
      <w:lvlJc w:val="left"/>
      <w:pPr>
        <w:ind w:left="1291" w:hanging="360"/>
      </w:pPr>
    </w:lvl>
    <w:lvl w:ilvl="1" w:tplc="08090019" w:tentative="1">
      <w:start w:val="1"/>
      <w:numFmt w:val="lowerLetter"/>
      <w:lvlText w:val="%2."/>
      <w:lvlJc w:val="left"/>
      <w:pPr>
        <w:ind w:left="2011" w:hanging="360"/>
      </w:pPr>
    </w:lvl>
    <w:lvl w:ilvl="2" w:tplc="0809001B" w:tentative="1">
      <w:start w:val="1"/>
      <w:numFmt w:val="lowerRoman"/>
      <w:lvlText w:val="%3."/>
      <w:lvlJc w:val="right"/>
      <w:pPr>
        <w:ind w:left="2731" w:hanging="180"/>
      </w:pPr>
    </w:lvl>
    <w:lvl w:ilvl="3" w:tplc="0809000F" w:tentative="1">
      <w:start w:val="1"/>
      <w:numFmt w:val="decimal"/>
      <w:lvlText w:val="%4."/>
      <w:lvlJc w:val="left"/>
      <w:pPr>
        <w:ind w:left="3451" w:hanging="360"/>
      </w:pPr>
    </w:lvl>
    <w:lvl w:ilvl="4" w:tplc="08090019" w:tentative="1">
      <w:start w:val="1"/>
      <w:numFmt w:val="lowerLetter"/>
      <w:lvlText w:val="%5."/>
      <w:lvlJc w:val="left"/>
      <w:pPr>
        <w:ind w:left="4171" w:hanging="360"/>
      </w:pPr>
    </w:lvl>
    <w:lvl w:ilvl="5" w:tplc="0809001B" w:tentative="1">
      <w:start w:val="1"/>
      <w:numFmt w:val="lowerRoman"/>
      <w:lvlText w:val="%6."/>
      <w:lvlJc w:val="right"/>
      <w:pPr>
        <w:ind w:left="4891" w:hanging="180"/>
      </w:pPr>
    </w:lvl>
    <w:lvl w:ilvl="6" w:tplc="0809000F" w:tentative="1">
      <w:start w:val="1"/>
      <w:numFmt w:val="decimal"/>
      <w:lvlText w:val="%7."/>
      <w:lvlJc w:val="left"/>
      <w:pPr>
        <w:ind w:left="5611" w:hanging="360"/>
      </w:pPr>
    </w:lvl>
    <w:lvl w:ilvl="7" w:tplc="08090019" w:tentative="1">
      <w:start w:val="1"/>
      <w:numFmt w:val="lowerLetter"/>
      <w:lvlText w:val="%8."/>
      <w:lvlJc w:val="left"/>
      <w:pPr>
        <w:ind w:left="6331" w:hanging="360"/>
      </w:pPr>
    </w:lvl>
    <w:lvl w:ilvl="8" w:tplc="0809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2" w15:restartNumberingAfterBreak="0">
    <w:nsid w:val="5B603FBB"/>
    <w:multiLevelType w:val="hybridMultilevel"/>
    <w:tmpl w:val="3FE495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45248"/>
    <w:multiLevelType w:val="hybridMultilevel"/>
    <w:tmpl w:val="CE3EBE1A"/>
    <w:lvl w:ilvl="0" w:tplc="D4462C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E0MjM1NDYwNTI1NTNS0lEKTi0uzszPAykwrQUA2HRjpiwAAAA="/>
  </w:docVars>
  <w:rsids>
    <w:rsidRoot w:val="00A27F58"/>
    <w:rsid w:val="000019CB"/>
    <w:rsid w:val="00024FC5"/>
    <w:rsid w:val="00054816"/>
    <w:rsid w:val="00056B76"/>
    <w:rsid w:val="0006731A"/>
    <w:rsid w:val="000718A1"/>
    <w:rsid w:val="00074DD1"/>
    <w:rsid w:val="00074FE2"/>
    <w:rsid w:val="000A4EDD"/>
    <w:rsid w:val="000A6809"/>
    <w:rsid w:val="000B4D1D"/>
    <w:rsid w:val="000D5E21"/>
    <w:rsid w:val="000F17D8"/>
    <w:rsid w:val="000F603F"/>
    <w:rsid w:val="00113FE6"/>
    <w:rsid w:val="001156A8"/>
    <w:rsid w:val="00120898"/>
    <w:rsid w:val="00130BFB"/>
    <w:rsid w:val="001330CB"/>
    <w:rsid w:val="00144C2D"/>
    <w:rsid w:val="001D7B82"/>
    <w:rsid w:val="001F7F8C"/>
    <w:rsid w:val="00202B30"/>
    <w:rsid w:val="00250650"/>
    <w:rsid w:val="002670B6"/>
    <w:rsid w:val="00272743"/>
    <w:rsid w:val="00287941"/>
    <w:rsid w:val="00295DED"/>
    <w:rsid w:val="002C33EB"/>
    <w:rsid w:val="002D4586"/>
    <w:rsid w:val="002F1638"/>
    <w:rsid w:val="002F367D"/>
    <w:rsid w:val="00323750"/>
    <w:rsid w:val="003420D3"/>
    <w:rsid w:val="00361CEE"/>
    <w:rsid w:val="00362974"/>
    <w:rsid w:val="00363072"/>
    <w:rsid w:val="00392475"/>
    <w:rsid w:val="0039617C"/>
    <w:rsid w:val="003A317D"/>
    <w:rsid w:val="003A4505"/>
    <w:rsid w:val="003C47FF"/>
    <w:rsid w:val="003C712A"/>
    <w:rsid w:val="003D605C"/>
    <w:rsid w:val="00434F8C"/>
    <w:rsid w:val="004422B0"/>
    <w:rsid w:val="004422B7"/>
    <w:rsid w:val="00450DF3"/>
    <w:rsid w:val="004576F9"/>
    <w:rsid w:val="00487814"/>
    <w:rsid w:val="004A145E"/>
    <w:rsid w:val="004A42D9"/>
    <w:rsid w:val="004C2551"/>
    <w:rsid w:val="005022DC"/>
    <w:rsid w:val="0053721A"/>
    <w:rsid w:val="0053786F"/>
    <w:rsid w:val="0054397B"/>
    <w:rsid w:val="005566A0"/>
    <w:rsid w:val="0055683D"/>
    <w:rsid w:val="00560403"/>
    <w:rsid w:val="00573991"/>
    <w:rsid w:val="005C331F"/>
    <w:rsid w:val="00611926"/>
    <w:rsid w:val="00614770"/>
    <w:rsid w:val="006357A1"/>
    <w:rsid w:val="00665058"/>
    <w:rsid w:val="006B762A"/>
    <w:rsid w:val="006F77D6"/>
    <w:rsid w:val="0070792F"/>
    <w:rsid w:val="00727D84"/>
    <w:rsid w:val="007478B9"/>
    <w:rsid w:val="00750CDA"/>
    <w:rsid w:val="00761873"/>
    <w:rsid w:val="00776685"/>
    <w:rsid w:val="00794CC8"/>
    <w:rsid w:val="007A5376"/>
    <w:rsid w:val="007A7F7C"/>
    <w:rsid w:val="007B2B82"/>
    <w:rsid w:val="007E3F10"/>
    <w:rsid w:val="0086502A"/>
    <w:rsid w:val="00873865"/>
    <w:rsid w:val="008A4BB6"/>
    <w:rsid w:val="008B2047"/>
    <w:rsid w:val="008B3DD0"/>
    <w:rsid w:val="008B61A4"/>
    <w:rsid w:val="008E362F"/>
    <w:rsid w:val="008E674A"/>
    <w:rsid w:val="00914C5B"/>
    <w:rsid w:val="00927B65"/>
    <w:rsid w:val="00942BB6"/>
    <w:rsid w:val="009E580A"/>
    <w:rsid w:val="009F147B"/>
    <w:rsid w:val="009F75BB"/>
    <w:rsid w:val="00A23F95"/>
    <w:rsid w:val="00A27F58"/>
    <w:rsid w:val="00A325F0"/>
    <w:rsid w:val="00A33514"/>
    <w:rsid w:val="00A46609"/>
    <w:rsid w:val="00A76B58"/>
    <w:rsid w:val="00A8589D"/>
    <w:rsid w:val="00A91002"/>
    <w:rsid w:val="00AA2095"/>
    <w:rsid w:val="00AC2077"/>
    <w:rsid w:val="00B32F5F"/>
    <w:rsid w:val="00B378CF"/>
    <w:rsid w:val="00B81AE3"/>
    <w:rsid w:val="00BA416E"/>
    <w:rsid w:val="00BD0E91"/>
    <w:rsid w:val="00BD24C5"/>
    <w:rsid w:val="00C544E4"/>
    <w:rsid w:val="00C64D95"/>
    <w:rsid w:val="00C71D69"/>
    <w:rsid w:val="00C82CF9"/>
    <w:rsid w:val="00C83AC8"/>
    <w:rsid w:val="00CC56B8"/>
    <w:rsid w:val="00CE6204"/>
    <w:rsid w:val="00D048D8"/>
    <w:rsid w:val="00D31BB9"/>
    <w:rsid w:val="00D31BE3"/>
    <w:rsid w:val="00D403F8"/>
    <w:rsid w:val="00D567BE"/>
    <w:rsid w:val="00D75382"/>
    <w:rsid w:val="00DB421C"/>
    <w:rsid w:val="00DF570A"/>
    <w:rsid w:val="00E1102F"/>
    <w:rsid w:val="00E213A1"/>
    <w:rsid w:val="00E54BDB"/>
    <w:rsid w:val="00E608D8"/>
    <w:rsid w:val="00E945DC"/>
    <w:rsid w:val="00E94686"/>
    <w:rsid w:val="00E947A7"/>
    <w:rsid w:val="00EA04BF"/>
    <w:rsid w:val="00EC64FF"/>
    <w:rsid w:val="00ED7F6D"/>
    <w:rsid w:val="00F01A9E"/>
    <w:rsid w:val="00F02132"/>
    <w:rsid w:val="00F33955"/>
    <w:rsid w:val="00F35A58"/>
    <w:rsid w:val="00F41DC6"/>
    <w:rsid w:val="00F528E0"/>
    <w:rsid w:val="00F64AC4"/>
    <w:rsid w:val="00F921F3"/>
    <w:rsid w:val="00FB2BAC"/>
    <w:rsid w:val="00FB43C7"/>
    <w:rsid w:val="00FC29B4"/>
    <w:rsid w:val="00FD2923"/>
    <w:rsid w:val="00FE0FB9"/>
    <w:rsid w:val="00FE7A20"/>
    <w:rsid w:val="00FF4434"/>
    <w:rsid w:val="00FF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01402E"/>
  <w15:docId w15:val="{7F8609DB-CDE4-4F7A-A852-4C228A27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27F58"/>
  </w:style>
  <w:style w:type="paragraph" w:styleId="Heading2">
    <w:name w:val="heading 2"/>
    <w:basedOn w:val="Normal"/>
    <w:link w:val="Heading2Char"/>
    <w:qFormat/>
    <w:rsid w:val="006F77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27F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7F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7F5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F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F5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14C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C5B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914C5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4C5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4C5B"/>
    <w:rPr>
      <w:vertAlign w:val="superscript"/>
    </w:rPr>
  </w:style>
  <w:style w:type="table" w:styleId="TableGrid">
    <w:name w:val="Table Grid"/>
    <w:basedOn w:val="TableNormal"/>
    <w:uiPriority w:val="39"/>
    <w:rsid w:val="00056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56B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table" w:customStyle="1" w:styleId="TableGrid1">
    <w:name w:val="Table Grid1"/>
    <w:basedOn w:val="TableNormal"/>
    <w:next w:val="TableGrid"/>
    <w:uiPriority w:val="39"/>
    <w:rsid w:val="000A4EDD"/>
    <w:pPr>
      <w:spacing w:after="0" w:line="240" w:lineRule="auto"/>
    </w:pPr>
    <w:rPr>
      <w:rFonts w:ascii="Times New Roman" w:hAnsi="Times New Roman" w:cs="Times New Roman"/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945DC"/>
    <w:pPr>
      <w:spacing w:after="0" w:line="240" w:lineRule="auto"/>
    </w:pPr>
    <w:rPr>
      <w:rFonts w:ascii="Times New Roman" w:hAnsi="Times New Roman" w:cs="Times New Roman"/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1A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1A9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E6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74A"/>
  </w:style>
  <w:style w:type="paragraph" w:styleId="Footer">
    <w:name w:val="footer"/>
    <w:basedOn w:val="Normal"/>
    <w:link w:val="FooterChar"/>
    <w:uiPriority w:val="99"/>
    <w:unhideWhenUsed/>
    <w:rsid w:val="008E6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74A"/>
  </w:style>
  <w:style w:type="character" w:customStyle="1" w:styleId="Heading2Char">
    <w:name w:val="Heading 2 Char"/>
    <w:basedOn w:val="DefaultParagraphFont"/>
    <w:link w:val="Heading2"/>
    <w:rsid w:val="006F77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450DF3"/>
  </w:style>
  <w:style w:type="table" w:styleId="PlainTable1">
    <w:name w:val="Plain Table 1"/>
    <w:basedOn w:val="TableNormal"/>
    <w:uiPriority w:val="41"/>
    <w:rsid w:val="00F921F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921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tion">
    <w:name w:val="Mention"/>
    <w:basedOn w:val="DefaultParagraphFont"/>
    <w:uiPriority w:val="99"/>
    <w:semiHidden/>
    <w:unhideWhenUsed/>
    <w:rsid w:val="00E54BD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l.ac.uk/abou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reliefweb.int/sites/reliefweb.int/files/resources/8E402B7CD21D076AC12576120034C81A-Full_Rep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1C06C-34BC-4E5A-A574-2248309C9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Nahwi Saeed</dc:creator>
  <cp:lastModifiedBy>Jalal Mistaffa</cp:lastModifiedBy>
  <cp:revision>3</cp:revision>
  <dcterms:created xsi:type="dcterms:W3CDTF">2017-04-15T11:37:00Z</dcterms:created>
  <dcterms:modified xsi:type="dcterms:W3CDTF">2017-04-15T19:14:00Z</dcterms:modified>
</cp:coreProperties>
</file>