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rPr>
      </w:pPr>
      <w:r>
        <w:rPr>
          <w:b/>
        </w:rPr>
        <w:t xml:space="preserve">Table 3: MC vs. OE </w:t>
      </w:r>
    </w:p>
    <w:p>
      <w:pPr>
        <w:pStyle w:val="Normal"/>
        <w:bidi w:val="0"/>
        <w:jc w:val="left"/>
        <w:rPr>
          <w:b/>
          <w:b/>
        </w:rPr>
      </w:pPr>
      <w:r>
        <w:rPr>
          <w:b/>
        </w:rPr>
      </w:r>
    </w:p>
    <w:tbl>
      <w:tblPr>
        <w:tblStyle w:val="TableGrid"/>
        <w:tblW w:w="77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288"/>
        <w:gridCol w:w="990"/>
        <w:gridCol w:w="811"/>
        <w:gridCol w:w="908"/>
        <w:gridCol w:w="756"/>
      </w:tblGrid>
      <w:tr>
        <w:trPr>
          <w:trHeight w:val="305" w:hRule="atLeast"/>
        </w:trPr>
        <w:tc>
          <w:tcPr>
            <w:tcW w:w="4288" w:type="dxa"/>
            <w:tcBorders/>
            <w:vAlign w:val="center"/>
          </w:tcPr>
          <w:p>
            <w:pPr>
              <w:pStyle w:val="NoSpacing"/>
              <w:widowControl w:val="false"/>
              <w:spacing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Items</w:t>
            </w:r>
          </w:p>
        </w:tc>
        <w:tc>
          <w:tcPr>
            <w:tcW w:w="990" w:type="dxa"/>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CE</w:t>
            </w:r>
          </w:p>
        </w:tc>
        <w:tc>
          <w:tcPr>
            <w:tcW w:w="811" w:type="dxa"/>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OE</w:t>
            </w:r>
          </w:p>
        </w:tc>
        <w:tc>
          <w:tcPr>
            <w:tcW w:w="908" w:type="dxa"/>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Diff.</w:t>
            </w:r>
          </w:p>
        </w:tc>
        <w:tc>
          <w:tcPr>
            <w:tcW w:w="756" w:type="dxa"/>
            <w:tcBorders/>
            <w:vAlign w:val="bottom"/>
          </w:tcPr>
          <w:p>
            <w:pPr>
              <w:pStyle w:val="NoSpacing"/>
              <w:widowControl w:val="false"/>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MTurk</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Text</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.149</w:t>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.133</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.017</w:t>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.458</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Text</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.142</w:t>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.149</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-.007</w:t>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.756</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Photo</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.185</w:t>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.235</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-.050</w:t>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.063</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Photo</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.158</w:t>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.329</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-.171</w:t>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.159</w:t>
            </w:r>
          </w:p>
        </w:tc>
        <w:tc>
          <w:tcPr>
            <w:tcW w:w="811" w:type="dxa"/>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.211</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-.053</w:t>
            </w:r>
          </w:p>
        </w:tc>
        <w:tc>
          <w:tcPr>
            <w:tcW w:w="756" w:type="dxa"/>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.000</w:t>
            </w:r>
          </w:p>
        </w:tc>
      </w:tr>
      <w:tr>
        <w:trPr>
          <w:trHeight w:val="20" w:hRule="atLeast"/>
        </w:trPr>
        <w:tc>
          <w:tcPr>
            <w:tcW w:w="4288" w:type="dxa"/>
            <w:tcBorders/>
            <w:vAlign w:val="bottom"/>
          </w:tcPr>
          <w:p>
            <w:pPr>
              <w:pStyle w:val="NoSpacing"/>
              <w:widowControl w:val="false"/>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990"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697</w:t>
            </w:r>
          </w:p>
        </w:tc>
        <w:tc>
          <w:tcPr>
            <w:tcW w:w="811"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362</w:t>
            </w:r>
          </w:p>
        </w:tc>
        <w:tc>
          <w:tcPr>
            <w:tcW w:w="908"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75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bl>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p>
      <w:pPr>
        <w:pStyle w:val="Normal"/>
        <w:bidi w:val="0"/>
        <w:jc w:val="center"/>
        <w:rPr>
          <w:b/>
          <w:b/>
        </w:rPr>
      </w:pPr>
      <w:r>
        <w:rPr>
          <w:b/>
        </w:rPr>
        <w:t>Table 7: MC vs. Probabilities</w:t>
      </w:r>
    </w:p>
    <w:p>
      <w:pPr>
        <w:pStyle w:val="Normal"/>
        <w:bidi w:val="0"/>
        <w:jc w:val="center"/>
        <w:rPr>
          <w:b/>
          <w:b/>
        </w:rPr>
      </w:pPr>
      <w:r>
        <w:rPr>
          <w:b/>
        </w:rPr>
      </w:r>
    </w:p>
    <w:tbl>
      <w:tblPr>
        <w:tblStyle w:val="TableGrid"/>
        <w:tblW w:w="91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49"/>
        <w:gridCol w:w="939"/>
        <w:gridCol w:w="691"/>
        <w:gridCol w:w="253"/>
        <w:gridCol w:w="1377"/>
        <w:gridCol w:w="937"/>
        <w:gridCol w:w="636"/>
        <w:gridCol w:w="937"/>
        <w:gridCol w:w="636"/>
      </w:tblGrid>
      <w:tr>
        <w:trPr/>
        <w:tc>
          <w:tcPr>
            <w:tcW w:w="2749" w:type="dxa"/>
            <w:tcBorders/>
          </w:tcPr>
          <w:p>
            <w:pPr>
              <w:pStyle w:val="NoSpacing"/>
              <w:widowControl w:val="false"/>
              <w:spacing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1883" w:type="dxa"/>
            <w:gridSpan w:val="3"/>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MC</w:t>
            </w:r>
          </w:p>
        </w:tc>
        <w:tc>
          <w:tcPr>
            <w:tcW w:w="1377" w:type="dxa"/>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Probability</w:t>
            </w:r>
          </w:p>
        </w:tc>
        <w:tc>
          <w:tcPr>
            <w:tcW w:w="3146" w:type="dxa"/>
            <w:gridSpan w:val="4"/>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Difference</w:t>
            </w:r>
          </w:p>
        </w:tc>
      </w:tr>
      <w:tr>
        <w:trPr/>
        <w:tc>
          <w:tcPr>
            <w:tcW w:w="2749" w:type="dxa"/>
            <w:tcBorders/>
          </w:tcPr>
          <w:p>
            <w:pPr>
              <w:pStyle w:val="NoSpacing"/>
              <w:widowControl w:val="false"/>
              <w:spacing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Items</w:t>
            </w:r>
          </w:p>
        </w:tc>
        <w:tc>
          <w:tcPr>
            <w:tcW w:w="939" w:type="dxa"/>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w:t>
            </w:r>
          </w:p>
        </w:tc>
        <w:tc>
          <w:tcPr>
            <w:tcW w:w="944" w:type="dxa"/>
            <w:gridSpan w:val="2"/>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GC</w:t>
            </w:r>
          </w:p>
        </w:tc>
        <w:tc>
          <w:tcPr>
            <w:tcW w:w="1377" w:type="dxa"/>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 = 10</w:t>
            </w:r>
          </w:p>
        </w:tc>
        <w:tc>
          <w:tcPr>
            <w:tcW w:w="937" w:type="dxa"/>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w:t>
            </w:r>
          </w:p>
        </w:tc>
        <w:tc>
          <w:tcPr>
            <w:tcW w:w="636" w:type="dxa"/>
            <w:tcBorders/>
          </w:tcPr>
          <w:p>
            <w:pPr>
              <w:pStyle w:val="NoSpacing"/>
              <w:widowControl w:val="false"/>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c>
          <w:tcPr>
            <w:tcW w:w="937" w:type="dxa"/>
            <w:tcBorders/>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GC</w:t>
            </w:r>
          </w:p>
        </w:tc>
        <w:tc>
          <w:tcPr>
            <w:tcW w:w="636" w:type="dxa"/>
            <w:tcBorders/>
          </w:tcPr>
          <w:p>
            <w:pPr>
              <w:pStyle w:val="NoSpacing"/>
              <w:widowControl w:val="false"/>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2749" w:type="dxa"/>
            <w:tcBorders/>
          </w:tcPr>
          <w:p>
            <w:pPr>
              <w:pStyle w:val="NoSpacing"/>
              <w:widowControl w:val="false"/>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MTurk</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Affordable Care Act</w:t>
            </w:r>
          </w:p>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(Future Increase)</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.237</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.108</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.104</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.133</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.005</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.881</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Affordable Care Act</w:t>
            </w:r>
          </w:p>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(Upper Income Tax)</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.260</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.180</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.044</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.216</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.136</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Global Warming</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.255</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.040</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.373</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-.118</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-.332</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Executive order</w:t>
            </w:r>
          </w:p>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(Temporary ban)</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.777</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.718</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.602</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.176</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.117</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39" w:type="dxa"/>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.382</w:t>
            </w:r>
          </w:p>
        </w:tc>
        <w:tc>
          <w:tcPr>
            <w:tcW w:w="944" w:type="dxa"/>
            <w:gridSpan w:val="2"/>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.262</w:t>
            </w:r>
          </w:p>
        </w:tc>
        <w:tc>
          <w:tcPr>
            <w:tcW w:w="1377" w:type="dxa"/>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.281</w:t>
            </w:r>
          </w:p>
        </w:tc>
        <w:tc>
          <w:tcPr>
            <w:tcW w:w="937" w:type="dxa"/>
            <w:tcBorders/>
            <w:vAlign w:val="bottom"/>
          </w:tcPr>
          <w:p>
            <w:pPr>
              <w:pStyle w:val="NoSpacing"/>
              <w:widowControl w:val="false"/>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.102</w:t>
            </w:r>
          </w:p>
        </w:tc>
        <w:tc>
          <w:tcPr>
            <w:tcW w:w="636" w:type="dxa"/>
            <w:tcBorders/>
            <w:vAlign w:val="bottom"/>
          </w:tcPr>
          <w:p>
            <w:pPr>
              <w:pStyle w:val="NoSpacing"/>
              <w:widowControl w:val="false"/>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highlight w:val="yellow"/>
                <w:lang w:val="en-US" w:eastAsia="en-US" w:bidi="ar-SA"/>
              </w:rPr>
              <w:t>add</w:t>
            </w:r>
          </w:p>
        </w:tc>
        <w:tc>
          <w:tcPr>
            <w:tcW w:w="937" w:type="dxa"/>
            <w:tcBorders/>
            <w:vAlign w:val="bottom"/>
          </w:tcPr>
          <w:p>
            <w:pPr>
              <w:pStyle w:val="NoSpacing"/>
              <w:widowControl w:val="false"/>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lang w:val="en-US" w:eastAsia="en-US" w:bidi="ar-SA"/>
              </w:rPr>
              <w:t>-.019</w:t>
            </w:r>
          </w:p>
        </w:tc>
        <w:tc>
          <w:tcPr>
            <w:tcW w:w="636" w:type="dxa"/>
            <w:tcBorders/>
            <w:vAlign w:val="bottom"/>
          </w:tcPr>
          <w:p>
            <w:pPr>
              <w:pStyle w:val="NoSpacing"/>
              <w:widowControl w:val="false"/>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highlight w:val="yellow"/>
                <w:lang w:val="en-US" w:eastAsia="en-US" w:bidi="ar-SA"/>
              </w:rPr>
              <w:t>add</w:t>
            </w:r>
          </w:p>
        </w:tc>
      </w:tr>
      <w:tr>
        <w:trPr/>
        <w:tc>
          <w:tcPr>
            <w:tcW w:w="2749" w:type="dxa"/>
            <w:tcBorders/>
          </w:tcPr>
          <w:p>
            <w:pPr>
              <w:pStyle w:val="NoSpacing"/>
              <w:widowControl w:val="false"/>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1883" w:type="dxa"/>
            <w:gridSpan w:val="3"/>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557</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502</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cs="Times New Roman" w:ascii="Times New Roman" w:hAnsi="Times New Roman"/>
                <w:sz w:val="24"/>
                <w:szCs w:val="24"/>
              </w:rPr>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Text</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.170</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.166</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.104</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.066</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.771</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.062</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.969</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Text</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.144</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.137</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.044</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.100</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.159</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.093</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.321</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Photo</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.187</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.182</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.373</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-.186</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-.191</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Photo</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.150</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.143</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.602</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-.451</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-.459</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cPr>
          <w:p>
            <w:pPr>
              <w:pStyle w:val="NoSpacing"/>
              <w:widowControl w:val="false"/>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39"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.273</w:t>
            </w:r>
          </w:p>
        </w:tc>
        <w:tc>
          <w:tcPr>
            <w:tcW w:w="944"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.209</w:t>
            </w:r>
          </w:p>
        </w:tc>
        <w:tc>
          <w:tcPr>
            <w:tcW w:w="137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.280</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-.008</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highlight w:val="yellow"/>
                <w:lang w:val="en-US" w:eastAsia="en-US" w:bidi="ar-SA"/>
              </w:rPr>
              <w:t>add</w:t>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-.071</w:t>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highlight w:val="yellow"/>
                <w:lang w:val="en-US" w:eastAsia="en-US" w:bidi="ar-SA"/>
              </w:rPr>
              <w:t>add</w:t>
            </w:r>
          </w:p>
        </w:tc>
      </w:tr>
      <w:tr>
        <w:trPr/>
        <w:tc>
          <w:tcPr>
            <w:tcW w:w="2749" w:type="dxa"/>
            <w:tcBorders/>
          </w:tcPr>
          <w:p>
            <w:pPr>
              <w:pStyle w:val="NoSpacing"/>
              <w:widowControl w:val="false"/>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1630"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1059</w:t>
            </w:r>
          </w:p>
        </w:tc>
        <w:tc>
          <w:tcPr>
            <w:tcW w:w="1630" w:type="dxa"/>
            <w:gridSpan w:val="2"/>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937"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c>
          <w:tcPr>
            <w:tcW w:w="636" w:type="dxa"/>
            <w:tcBorders/>
            <w:vAlign w:val="bottom"/>
          </w:tcPr>
          <w:p>
            <w:pPr>
              <w:pStyle w:val="NoSpacing"/>
              <w:widowControl w:val="false"/>
              <w:spacing w:before="0" w:after="0"/>
              <w:jc w:val="center"/>
              <w:rPr>
                <w:rFonts w:ascii="Times New Roman" w:hAnsi="Times New Roman" w:cs="Times New Roman"/>
                <w:sz w:val="24"/>
                <w:szCs w:val="24"/>
              </w:rPr>
            </w:pPr>
            <w:r>
              <w:rPr>
                <w:rFonts w:cs="Times New Roman" w:ascii="Times New Roman" w:hAnsi="Times New Roman"/>
                <w:sz w:val="24"/>
                <w:szCs w:val="24"/>
              </w:rPr>
            </w:r>
          </w:p>
        </w:tc>
      </w:tr>
    </w:tbl>
    <w:p>
      <w:pPr>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pPr>
    </w:p>
    <w:p>
      <w:pPr>
        <w:pStyle w:val="NoSpacing"/>
        <w:jc w:val="center"/>
        <w:rPr>
          <w:rFonts w:ascii="Times New Roman" w:hAnsi="Times New Roman" w:cs="Times New Roman"/>
          <w:b/>
          <w:b/>
          <w:sz w:val="24"/>
          <w:szCs w:val="24"/>
        </w:rPr>
      </w:pPr>
      <w:r>
        <w:rPr>
          <w:rFonts w:cs="Times New Roman" w:ascii="Times New Roman" w:hAnsi="Times New Roman"/>
          <w:b/>
          <w:sz w:val="24"/>
          <w:szCs w:val="24"/>
        </w:rPr>
        <w:t>Table 8: Reasons for Correct Responses</w:t>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r>
    </w:p>
    <w:tbl>
      <w:tblPr>
        <w:tblStyle w:val="TableGrid"/>
        <w:tblW w:w="10347"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679"/>
        <w:gridCol w:w="1422"/>
        <w:gridCol w:w="1377"/>
        <w:gridCol w:w="1164"/>
        <w:gridCol w:w="1164"/>
        <w:gridCol w:w="1205"/>
        <w:gridCol w:w="1335"/>
      </w:tblGrid>
      <w:tr>
        <w:trPr>
          <w:trHeight w:val="20" w:hRule="atLeast"/>
        </w:trPr>
        <w:tc>
          <w:tcPr>
            <w:tcW w:w="2679" w:type="dxa"/>
            <w:tcBorders/>
            <w:vAlign w:val="bottom"/>
          </w:tcPr>
          <w:p>
            <w:pPr>
              <w:pStyle w:val="NoSpacing"/>
              <w:widowControl w:val="false"/>
              <w:spacing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422" w:type="dxa"/>
            <w:tcBorders/>
            <w:vAlign w:val="bottom"/>
          </w:tcPr>
          <w:p>
            <w:pPr>
              <w:pStyle w:val="NoSpacing"/>
              <w:widowControl w:val="false"/>
              <w:spacing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6245" w:type="dxa"/>
            <w:gridSpan w:val="5"/>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Reasons</w:t>
            </w:r>
          </w:p>
        </w:tc>
      </w:tr>
      <w:tr>
        <w:trPr>
          <w:trHeight w:val="20" w:hRule="atLeast"/>
        </w:trPr>
        <w:tc>
          <w:tcPr>
            <w:tcW w:w="2679" w:type="dxa"/>
            <w:tcBorders/>
            <w:vAlign w:val="bottom"/>
          </w:tcPr>
          <w:p>
            <w:pPr>
              <w:pStyle w:val="Normal"/>
              <w:widowControl w:val="false"/>
              <w:bidi w:val="0"/>
              <w:spacing w:before="0" w:after="0"/>
              <w:jc w:val="left"/>
              <w:rPr>
                <w:b/>
                <w:b/>
                <w:i/>
                <w:i/>
              </w:rPr>
            </w:pPr>
            <w:r>
              <w:rPr>
                <w:b/>
                <w:kern w:val="0"/>
                <w:lang w:val="en-US" w:eastAsia="en-US" w:bidi="ar-SA"/>
              </w:rPr>
              <w:t>Items</w:t>
            </w:r>
          </w:p>
        </w:tc>
        <w:tc>
          <w:tcPr>
            <w:tcW w:w="1422" w:type="dxa"/>
            <w:tcBorders/>
            <w:vAlign w:val="bottom"/>
          </w:tcPr>
          <w:p>
            <w:pPr>
              <w:pStyle w:val="Normal"/>
              <w:widowControl w:val="false"/>
              <w:bidi w:val="0"/>
              <w:spacing w:before="0" w:after="0"/>
              <w:jc w:val="left"/>
              <w:rPr>
                <w:b/>
                <w:b/>
                <w:i/>
                <w:i/>
              </w:rPr>
            </w:pPr>
            <w:r>
              <w:rPr>
                <w:b/>
                <w:kern w:val="0"/>
                <w:lang w:val="en-US" w:eastAsia="en-US" w:bidi="ar-SA"/>
              </w:rPr>
              <w:t>Correct</w:t>
            </w:r>
          </w:p>
        </w:tc>
        <w:tc>
          <w:tcPr>
            <w:tcW w:w="1377" w:type="dxa"/>
            <w:tcBorders/>
            <w:vAlign w:val="bottom"/>
          </w:tcPr>
          <w:p>
            <w:pPr>
              <w:pStyle w:val="Normal"/>
              <w:widowControl w:val="false"/>
              <w:bidi w:val="0"/>
              <w:spacing w:before="0" w:after="0"/>
              <w:jc w:val="left"/>
              <w:rPr>
                <w:b/>
                <w:b/>
                <w:i/>
                <w:i/>
              </w:rPr>
            </w:pPr>
            <w:r>
              <w:rPr>
                <w:b/>
                <w:kern w:val="0"/>
                <w:lang w:val="en-US" w:eastAsia="en-US" w:bidi="ar-SA"/>
              </w:rPr>
              <w:t>Knowledge</w:t>
            </w:r>
          </w:p>
        </w:tc>
        <w:tc>
          <w:tcPr>
            <w:tcW w:w="1164" w:type="dxa"/>
            <w:tcBorders/>
            <w:vAlign w:val="bottom"/>
          </w:tcPr>
          <w:p>
            <w:pPr>
              <w:pStyle w:val="Normal"/>
              <w:widowControl w:val="false"/>
              <w:bidi w:val="0"/>
              <w:spacing w:before="0" w:after="0"/>
              <w:jc w:val="left"/>
              <w:rPr>
                <w:b/>
                <w:b/>
                <w:i/>
                <w:i/>
              </w:rPr>
            </w:pPr>
            <w:r>
              <w:rPr>
                <w:b/>
                <w:kern w:val="0"/>
                <w:lang w:val="en-US" w:eastAsia="en-US" w:bidi="ar-SA"/>
              </w:rPr>
              <w:t>Cheating</w:t>
            </w:r>
          </w:p>
        </w:tc>
        <w:tc>
          <w:tcPr>
            <w:tcW w:w="1164" w:type="dxa"/>
            <w:tcBorders/>
            <w:vAlign w:val="bottom"/>
          </w:tcPr>
          <w:p>
            <w:pPr>
              <w:pStyle w:val="Normal"/>
              <w:widowControl w:val="false"/>
              <w:bidi w:val="0"/>
              <w:spacing w:before="0" w:after="0"/>
              <w:jc w:val="left"/>
              <w:rPr>
                <w:b/>
                <w:b/>
                <w:i/>
                <w:i/>
              </w:rPr>
            </w:pPr>
            <w:r>
              <w:rPr>
                <w:b/>
                <w:kern w:val="0"/>
                <w:lang w:val="en-US" w:eastAsia="en-US" w:bidi="ar-SA"/>
              </w:rPr>
              <w:t>Guessing</w:t>
            </w:r>
          </w:p>
        </w:tc>
        <w:tc>
          <w:tcPr>
            <w:tcW w:w="1205" w:type="dxa"/>
            <w:tcBorders/>
            <w:vAlign w:val="bottom"/>
          </w:tcPr>
          <w:p>
            <w:pPr>
              <w:pStyle w:val="Normal"/>
              <w:widowControl w:val="false"/>
              <w:bidi w:val="0"/>
              <w:spacing w:before="0" w:after="0"/>
              <w:jc w:val="left"/>
              <w:rPr>
                <w:b/>
                <w:b/>
                <w:i/>
                <w:i/>
              </w:rPr>
            </w:pPr>
            <w:r>
              <w:rPr>
                <w:b/>
                <w:kern w:val="0"/>
                <w:lang w:val="en-US" w:eastAsia="en-US" w:bidi="ar-SA"/>
              </w:rPr>
              <w:t>Inference</w:t>
            </w:r>
          </w:p>
        </w:tc>
        <w:tc>
          <w:tcPr>
            <w:tcW w:w="1335" w:type="dxa"/>
            <w:tcBorders/>
            <w:vAlign w:val="bottom"/>
          </w:tcPr>
          <w:p>
            <w:pPr>
              <w:pStyle w:val="Normal"/>
              <w:widowControl w:val="false"/>
              <w:bidi w:val="0"/>
              <w:spacing w:before="0" w:after="0"/>
              <w:jc w:val="left"/>
              <w:rPr>
                <w:b/>
                <w:b/>
                <w:i/>
                <w:i/>
              </w:rPr>
            </w:pPr>
            <w:r>
              <w:rPr>
                <w:b/>
                <w:kern w:val="0"/>
                <w:lang w:val="en-US" w:eastAsia="en-US" w:bidi="ar-SA"/>
              </w:rPr>
              <w:t>Expressive</w:t>
            </w:r>
          </w:p>
        </w:tc>
      </w:tr>
      <w:tr>
        <w:trPr>
          <w:trHeight w:val="20" w:hRule="atLeast"/>
        </w:trPr>
        <w:tc>
          <w:tcPr>
            <w:tcW w:w="2679" w:type="dxa"/>
            <w:tcBorders/>
            <w:vAlign w:val="center"/>
          </w:tcPr>
          <w:p>
            <w:pPr>
              <w:pStyle w:val="Normal"/>
              <w:widowControl w:val="false"/>
              <w:bidi w:val="0"/>
              <w:spacing w:before="0" w:after="0"/>
              <w:jc w:val="left"/>
              <w:rPr>
                <w:b/>
                <w:b/>
                <w:i/>
                <w:i/>
              </w:rPr>
            </w:pPr>
            <w:r>
              <w:rPr>
                <w:b/>
                <w:i/>
                <w:kern w:val="0"/>
                <w:lang w:val="en-US" w:eastAsia="en-US" w:bidi="ar-SA"/>
              </w:rPr>
              <w:t>MTurk</w:t>
            </w:r>
          </w:p>
        </w:tc>
        <w:tc>
          <w:tcPr>
            <w:tcW w:w="1422" w:type="dxa"/>
            <w:tcBorders/>
          </w:tcPr>
          <w:p>
            <w:pPr>
              <w:pStyle w:val="Normal"/>
              <w:widowControl w:val="false"/>
              <w:bidi w:val="0"/>
              <w:spacing w:before="0" w:after="0"/>
              <w:jc w:val="left"/>
              <w:rPr>
                <w:b/>
                <w:b/>
                <w:i/>
                <w:i/>
              </w:rPr>
            </w:pPr>
            <w:r>
              <w:rPr>
                <w:b/>
                <w:i/>
              </w:rPr>
            </w:r>
          </w:p>
        </w:tc>
        <w:tc>
          <w:tcPr>
            <w:tcW w:w="1377" w:type="dxa"/>
            <w:tcBorders/>
          </w:tcPr>
          <w:p>
            <w:pPr>
              <w:pStyle w:val="Normal"/>
              <w:widowControl w:val="false"/>
              <w:bidi w:val="0"/>
              <w:spacing w:before="0" w:after="0"/>
              <w:jc w:val="left"/>
              <w:rPr>
                <w:b/>
                <w:b/>
                <w:i/>
                <w:i/>
              </w:rPr>
            </w:pPr>
            <w:r>
              <w:rPr>
                <w:b/>
                <w:i/>
              </w:rPr>
            </w:r>
          </w:p>
        </w:tc>
        <w:tc>
          <w:tcPr>
            <w:tcW w:w="1164" w:type="dxa"/>
            <w:tcBorders/>
          </w:tcPr>
          <w:p>
            <w:pPr>
              <w:pStyle w:val="Normal"/>
              <w:widowControl w:val="false"/>
              <w:bidi w:val="0"/>
              <w:spacing w:before="0" w:after="0"/>
              <w:jc w:val="left"/>
              <w:rPr>
                <w:b/>
                <w:b/>
                <w:i/>
                <w:i/>
              </w:rPr>
            </w:pPr>
            <w:r>
              <w:rPr>
                <w:b/>
                <w:i/>
              </w:rPr>
            </w:r>
          </w:p>
        </w:tc>
        <w:tc>
          <w:tcPr>
            <w:tcW w:w="1164" w:type="dxa"/>
            <w:tcBorders/>
          </w:tcPr>
          <w:p>
            <w:pPr>
              <w:pStyle w:val="Normal"/>
              <w:widowControl w:val="false"/>
              <w:bidi w:val="0"/>
              <w:spacing w:before="0" w:after="0"/>
              <w:jc w:val="left"/>
              <w:rPr>
                <w:b/>
                <w:b/>
                <w:i/>
                <w:i/>
              </w:rPr>
            </w:pPr>
            <w:r>
              <w:rPr>
                <w:b/>
                <w:i/>
              </w:rPr>
            </w:r>
          </w:p>
        </w:tc>
        <w:tc>
          <w:tcPr>
            <w:tcW w:w="1205" w:type="dxa"/>
            <w:tcBorders/>
          </w:tcPr>
          <w:p>
            <w:pPr>
              <w:pStyle w:val="Normal"/>
              <w:widowControl w:val="false"/>
              <w:bidi w:val="0"/>
              <w:spacing w:before="0" w:after="0"/>
              <w:jc w:val="left"/>
              <w:rPr>
                <w:b/>
                <w:b/>
                <w:i/>
                <w:i/>
              </w:rPr>
            </w:pPr>
            <w:r>
              <w:rPr>
                <w:b/>
                <w:i/>
              </w:rPr>
            </w:r>
          </w:p>
        </w:tc>
        <w:tc>
          <w:tcPr>
            <w:tcW w:w="1335" w:type="dxa"/>
            <w:tcBorders/>
          </w:tcPr>
          <w:p>
            <w:pPr>
              <w:pStyle w:val="Normal"/>
              <w:widowControl w:val="false"/>
              <w:bidi w:val="0"/>
              <w:spacing w:before="0" w:after="0"/>
              <w:jc w:val="left"/>
              <w:rPr>
                <w:b/>
                <w:b/>
                <w:i/>
                <w:i/>
              </w:rPr>
            </w:pPr>
            <w:r>
              <w:rPr>
                <w:b/>
                <w:i/>
              </w:rPr>
            </w:r>
          </w:p>
        </w:tc>
      </w:tr>
      <w:tr>
        <w:trPr>
          <w:trHeight w:val="260" w:hRule="atLeast"/>
        </w:trPr>
        <w:tc>
          <w:tcPr>
            <w:tcW w:w="2679" w:type="dxa"/>
            <w:tcBorders/>
            <w:vAlign w:val="center"/>
          </w:tcPr>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Obama Budget Deficit</w:t>
            </w:r>
          </w:p>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(Increased)</w:t>
            </w:r>
          </w:p>
        </w:tc>
        <w:tc>
          <w:tcPr>
            <w:tcW w:w="1422" w:type="dxa"/>
            <w:tcBorders/>
            <w:vAlign w:val="center"/>
          </w:tcPr>
          <w:p>
            <w:pPr>
              <w:pStyle w:val="Normal"/>
              <w:widowControl w:val="false"/>
              <w:bidi w:val="0"/>
              <w:spacing w:before="0" w:after="0"/>
              <w:jc w:val="center"/>
              <w:rPr>
                <w:kern w:val="0"/>
                <w:lang w:val="en-US" w:eastAsia="en-US" w:bidi="ar-SA"/>
              </w:rPr>
            </w:pPr>
            <w:r>
              <w:rPr>
                <w:kern w:val="0"/>
                <w:lang w:val="en-US" w:eastAsia="en-US" w:bidi="ar-SA"/>
              </w:rPr>
              <w:t>.562</w:t>
            </w:r>
          </w:p>
        </w:tc>
        <w:tc>
          <w:tcPr>
            <w:tcW w:w="1377"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.397</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.007</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.033</w:t>
            </w:r>
          </w:p>
        </w:tc>
        <w:tc>
          <w:tcPr>
            <w:tcW w:w="120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.119</w:t>
            </w:r>
          </w:p>
        </w:tc>
        <w:tc>
          <w:tcPr>
            <w:tcW w:w="133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.006</w:t>
            </w:r>
          </w:p>
        </w:tc>
      </w:tr>
      <w:tr>
        <w:trPr>
          <w:trHeight w:val="288" w:hRule="atLeast"/>
        </w:trPr>
        <w:tc>
          <w:tcPr>
            <w:tcW w:w="2679" w:type="dxa"/>
            <w:tcBorders/>
            <w:vAlign w:val="center"/>
          </w:tcPr>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G. W. Bush Budget</w:t>
            </w:r>
          </w:p>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Deficit (Increased)</w:t>
            </w:r>
          </w:p>
        </w:tc>
        <w:tc>
          <w:tcPr>
            <w:tcW w:w="1422" w:type="dxa"/>
            <w:tcBorders/>
            <w:vAlign w:val="center"/>
          </w:tcPr>
          <w:p>
            <w:pPr>
              <w:pStyle w:val="Normal"/>
              <w:widowControl w:val="false"/>
              <w:bidi w:val="0"/>
              <w:spacing w:before="0" w:after="0"/>
              <w:jc w:val="center"/>
              <w:rPr>
                <w:kern w:val="0"/>
                <w:lang w:val="en-US" w:eastAsia="en-US" w:bidi="ar-SA"/>
              </w:rPr>
            </w:pPr>
            <w:r>
              <w:rPr>
                <w:kern w:val="0"/>
                <w:lang w:val="en-US" w:eastAsia="en-US" w:bidi="ar-SA"/>
              </w:rPr>
              <w:t>.729</w:t>
            </w:r>
          </w:p>
        </w:tc>
        <w:tc>
          <w:tcPr>
            <w:tcW w:w="1377"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.535</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.011</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.037</w:t>
            </w:r>
          </w:p>
        </w:tc>
        <w:tc>
          <w:tcPr>
            <w:tcW w:w="120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.142</w:t>
            </w:r>
          </w:p>
        </w:tc>
        <w:tc>
          <w:tcPr>
            <w:tcW w:w="133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.003</w:t>
            </w:r>
          </w:p>
        </w:tc>
      </w:tr>
      <w:tr>
        <w:trPr>
          <w:trHeight w:val="423" w:hRule="atLeast"/>
        </w:trPr>
        <w:tc>
          <w:tcPr>
            <w:tcW w:w="2679" w:type="dxa"/>
            <w:tcBorders/>
            <w:vAlign w:val="center"/>
          </w:tcPr>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Affordable Care Act</w:t>
            </w:r>
          </w:p>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(Upper Income Tax)</w:t>
            </w:r>
          </w:p>
        </w:tc>
        <w:tc>
          <w:tcPr>
            <w:tcW w:w="1422" w:type="dxa"/>
            <w:tcBorders/>
            <w:vAlign w:val="center"/>
          </w:tcPr>
          <w:p>
            <w:pPr>
              <w:pStyle w:val="Normal"/>
              <w:widowControl w:val="false"/>
              <w:bidi w:val="0"/>
              <w:spacing w:before="0" w:after="0"/>
              <w:jc w:val="center"/>
              <w:rPr>
                <w:kern w:val="0"/>
                <w:lang w:val="en-US" w:eastAsia="en-US" w:bidi="ar-SA"/>
              </w:rPr>
            </w:pPr>
            <w:r>
              <w:rPr>
                <w:kern w:val="0"/>
                <w:lang w:val="en-US" w:eastAsia="en-US" w:bidi="ar-SA"/>
              </w:rPr>
              <w:t>.135</w:t>
            </w:r>
          </w:p>
        </w:tc>
        <w:tc>
          <w:tcPr>
            <w:tcW w:w="1377"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.063</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.000</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.019</w:t>
            </w:r>
          </w:p>
        </w:tc>
        <w:tc>
          <w:tcPr>
            <w:tcW w:w="120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.050</w:t>
            </w:r>
          </w:p>
        </w:tc>
        <w:tc>
          <w:tcPr>
            <w:tcW w:w="133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.003</w:t>
            </w:r>
          </w:p>
        </w:tc>
      </w:tr>
      <w:tr>
        <w:trPr>
          <w:trHeight w:val="297" w:hRule="atLeast"/>
        </w:trPr>
        <w:tc>
          <w:tcPr>
            <w:tcW w:w="2679" w:type="dxa"/>
            <w:tcBorders/>
            <w:vAlign w:val="center"/>
          </w:tcPr>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Executive order</w:t>
            </w:r>
          </w:p>
          <w:p>
            <w:pPr>
              <w:pStyle w:val="Normal"/>
              <w:widowControl w:val="false"/>
              <w:bidi w:val="0"/>
              <w:spacing w:before="0" w:after="0"/>
              <w:jc w:val="left"/>
              <w:rPr>
                <w:kern w:val="0"/>
                <w:lang w:val="en-US" w:eastAsia="en-US" w:bidi="ar-SA"/>
              </w:rPr>
            </w:pPr>
            <w:r>
              <w:rPr>
                <w:kern w:val="0"/>
                <w:lang w:val="en-US" w:eastAsia="en-US" w:bidi="ar-SA"/>
              </w:rPr>
              <w:t xml:space="preserve">     </w:t>
            </w:r>
            <w:r>
              <w:rPr>
                <w:kern w:val="0"/>
                <w:lang w:val="en-US" w:eastAsia="en-US" w:bidi="ar-SA"/>
              </w:rPr>
              <w:t>(Temporarily ban)</w:t>
            </w:r>
          </w:p>
        </w:tc>
        <w:tc>
          <w:tcPr>
            <w:tcW w:w="1422" w:type="dxa"/>
            <w:tcBorders/>
            <w:vAlign w:val="center"/>
          </w:tcPr>
          <w:p>
            <w:pPr>
              <w:pStyle w:val="Normal"/>
              <w:widowControl w:val="false"/>
              <w:bidi w:val="0"/>
              <w:spacing w:before="0" w:after="0"/>
              <w:jc w:val="center"/>
              <w:rPr>
                <w:kern w:val="0"/>
                <w:lang w:val="en-US" w:eastAsia="en-US" w:bidi="ar-SA"/>
              </w:rPr>
            </w:pPr>
            <w:r>
              <w:rPr>
                <w:kern w:val="0"/>
                <w:lang w:val="en-US" w:eastAsia="en-US" w:bidi="ar-SA"/>
              </w:rPr>
              <w:t>.407</w:t>
            </w:r>
          </w:p>
        </w:tc>
        <w:tc>
          <w:tcPr>
            <w:tcW w:w="1377"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.372</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.003</w:t>
            </w:r>
          </w:p>
        </w:tc>
        <w:tc>
          <w:tcPr>
            <w:tcW w:w="1164"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.006</w:t>
            </w:r>
          </w:p>
        </w:tc>
        <w:tc>
          <w:tcPr>
            <w:tcW w:w="120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.026</w:t>
            </w:r>
          </w:p>
        </w:tc>
        <w:tc>
          <w:tcPr>
            <w:tcW w:w="1335" w:type="dxa"/>
            <w:tcBorders/>
            <w:vAlign w:val="center"/>
          </w:tcPr>
          <w:p>
            <w:pPr>
              <w:pStyle w:val="Normal"/>
              <w:widowControl w:val="false"/>
              <w:bidi w:val="0"/>
              <w:spacing w:before="0" w:after="0"/>
              <w:jc w:val="center"/>
              <w:rPr>
                <w:kern w:val="0"/>
                <w:lang w:val="en-US" w:eastAsia="en-US" w:bidi="ar-SA"/>
              </w:rPr>
            </w:pPr>
            <w:r>
              <w:rPr>
                <w:color w:val="000000"/>
                <w:kern w:val="0"/>
                <w:lang w:val="en-US" w:eastAsia="en-US" w:bidi="ar-SA"/>
              </w:rPr>
              <w:t>.001</w:t>
            </w:r>
          </w:p>
        </w:tc>
      </w:tr>
      <w:tr>
        <w:trPr>
          <w:trHeight w:val="297" w:hRule="atLeast"/>
        </w:trPr>
        <w:tc>
          <w:tcPr>
            <w:tcW w:w="2679" w:type="dxa"/>
            <w:tcBorders/>
            <w:vAlign w:val="center"/>
          </w:tcPr>
          <w:p>
            <w:pPr>
              <w:pStyle w:val="Normal"/>
              <w:widowControl w:val="false"/>
              <w:bidi w:val="0"/>
              <w:spacing w:before="0" w:after="0"/>
              <w:jc w:val="left"/>
              <w:rPr>
                <w:i/>
                <w:i/>
              </w:rPr>
            </w:pPr>
            <w:r>
              <w:rPr>
                <w:i/>
                <w:kern w:val="0"/>
                <w:lang w:val="en-US" w:eastAsia="en-US" w:bidi="ar-SA"/>
              </w:rPr>
              <w:t>Average</w:t>
            </w:r>
          </w:p>
        </w:tc>
        <w:tc>
          <w:tcPr>
            <w:tcW w:w="1422" w:type="dxa"/>
            <w:tcBorders/>
            <w:vAlign w:val="center"/>
          </w:tcPr>
          <w:p>
            <w:pPr>
              <w:pStyle w:val="Normal"/>
              <w:widowControl w:val="false"/>
              <w:bidi w:val="0"/>
              <w:spacing w:before="0" w:after="0"/>
              <w:jc w:val="center"/>
              <w:rPr>
                <w:kern w:val="0"/>
                <w:lang w:val="en-US" w:eastAsia="en-US" w:bidi="ar-SA"/>
              </w:rPr>
            </w:pPr>
            <w:r>
              <w:rPr>
                <w:kern w:val="0"/>
                <w:lang w:val="en-US" w:eastAsia="en-US" w:bidi="ar-SA"/>
              </w:rPr>
              <w:t>.458</w:t>
            </w:r>
          </w:p>
        </w:tc>
        <w:tc>
          <w:tcPr>
            <w:tcW w:w="1377" w:type="dxa"/>
            <w:tcBorders/>
            <w:vAlign w:val="center"/>
          </w:tcPr>
          <w:p>
            <w:pPr>
              <w:pStyle w:val="Normal"/>
              <w:widowControl w:val="false"/>
              <w:bidi w:val="0"/>
              <w:spacing w:before="0" w:after="0"/>
              <w:jc w:val="center"/>
              <w:rPr>
                <w:color w:val="000000"/>
              </w:rPr>
            </w:pPr>
            <w:r>
              <w:rPr>
                <w:color w:val="000000"/>
                <w:kern w:val="0"/>
                <w:lang w:val="en-US" w:eastAsia="en-US" w:bidi="ar-SA"/>
              </w:rPr>
              <w:t>.342</w:t>
            </w:r>
          </w:p>
        </w:tc>
        <w:tc>
          <w:tcPr>
            <w:tcW w:w="1164" w:type="dxa"/>
            <w:tcBorders/>
            <w:vAlign w:val="center"/>
          </w:tcPr>
          <w:p>
            <w:pPr>
              <w:pStyle w:val="Normal"/>
              <w:widowControl w:val="false"/>
              <w:bidi w:val="0"/>
              <w:spacing w:before="0" w:after="0"/>
              <w:jc w:val="center"/>
              <w:rPr>
                <w:color w:val="000000"/>
              </w:rPr>
            </w:pPr>
            <w:r>
              <w:rPr>
                <w:color w:val="000000"/>
                <w:kern w:val="0"/>
                <w:lang w:val="en-US" w:eastAsia="en-US" w:bidi="ar-SA"/>
              </w:rPr>
              <w:t>.005</w:t>
            </w:r>
          </w:p>
        </w:tc>
        <w:tc>
          <w:tcPr>
            <w:tcW w:w="1164" w:type="dxa"/>
            <w:tcBorders/>
            <w:vAlign w:val="center"/>
          </w:tcPr>
          <w:p>
            <w:pPr>
              <w:pStyle w:val="Normal"/>
              <w:widowControl w:val="false"/>
              <w:bidi w:val="0"/>
              <w:spacing w:before="0" w:after="0"/>
              <w:jc w:val="center"/>
              <w:rPr>
                <w:color w:val="000000"/>
              </w:rPr>
            </w:pPr>
            <w:r>
              <w:rPr>
                <w:color w:val="000000"/>
                <w:kern w:val="0"/>
                <w:lang w:val="en-US" w:eastAsia="en-US" w:bidi="ar-SA"/>
              </w:rPr>
              <w:t>.024</w:t>
            </w:r>
          </w:p>
        </w:tc>
        <w:tc>
          <w:tcPr>
            <w:tcW w:w="1205" w:type="dxa"/>
            <w:tcBorders/>
            <w:vAlign w:val="center"/>
          </w:tcPr>
          <w:p>
            <w:pPr>
              <w:pStyle w:val="Normal"/>
              <w:widowControl w:val="false"/>
              <w:bidi w:val="0"/>
              <w:spacing w:before="0" w:after="0"/>
              <w:jc w:val="center"/>
              <w:rPr>
                <w:color w:val="000000"/>
              </w:rPr>
            </w:pPr>
            <w:r>
              <w:rPr>
                <w:color w:val="000000"/>
                <w:kern w:val="0"/>
                <w:lang w:val="en-US" w:eastAsia="en-US" w:bidi="ar-SA"/>
              </w:rPr>
              <w:t>.084</w:t>
            </w:r>
          </w:p>
        </w:tc>
        <w:tc>
          <w:tcPr>
            <w:tcW w:w="1335" w:type="dxa"/>
            <w:tcBorders/>
            <w:vAlign w:val="center"/>
          </w:tcPr>
          <w:p>
            <w:pPr>
              <w:pStyle w:val="Normal"/>
              <w:widowControl w:val="false"/>
              <w:bidi w:val="0"/>
              <w:spacing w:before="0" w:after="0"/>
              <w:jc w:val="center"/>
              <w:rPr>
                <w:color w:val="000000"/>
              </w:rPr>
            </w:pPr>
            <w:r>
              <w:rPr>
                <w:color w:val="000000"/>
                <w:kern w:val="0"/>
                <w:lang w:val="en-US" w:eastAsia="en-US" w:bidi="ar-SA"/>
              </w:rPr>
              <w:t>.003</w:t>
            </w:r>
          </w:p>
        </w:tc>
      </w:tr>
    </w:tbl>
    <w:p>
      <w:pPr>
        <w:pStyle w:val="NoSpacing"/>
        <w:rPr>
          <w:rFonts w:ascii="Times New Roman" w:hAnsi="Times New Roman" w:cs="Times New Roman"/>
          <w:sz w:val="24"/>
          <w:szCs w:val="24"/>
        </w:rPr>
      </w:pPr>
      <w:r>
        <w:rPr>
          <w:rFonts w:cs="Times New Roman" w:ascii="Times New Roman" w:hAnsi="Times New Roman"/>
          <w:b/>
          <w:i/>
          <w:sz w:val="24"/>
          <w:szCs w:val="24"/>
        </w:rPr>
        <w:t>Notes</w:t>
      </w: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i/>
          <w:sz w:val="24"/>
          <w:szCs w:val="24"/>
        </w:rPr>
        <w:t xml:space="preserve">n = </w:t>
      </w:r>
      <w:r>
        <w:rPr>
          <w:rFonts w:cs="Times New Roman" w:ascii="Times New Roman" w:hAnsi="Times New Roman"/>
          <w:sz w:val="24"/>
          <w:szCs w:val="24"/>
        </w:rPr>
        <w:t xml:space="preserve">697. Data are from MTurk. First column is the proportion of respondents giving a correct answer. Columns 2-6 are the reasons that the individuals responding correctly gave for their responses. </w:t>
      </w:r>
    </w:p>
    <w:p>
      <w:pPr>
        <w:pStyle w:val="Normal"/>
        <w:bidi w:val="0"/>
        <w:spacing w:lineRule="auto" w:line="276" w:before="0" w:after="200"/>
        <w:jc w:val="left"/>
        <w:rPr>
          <w:rFonts w:ascii="Times New Roman" w:hAnsi="Times New Roman" w:cs="Times New Roman"/>
          <w:sz w:val="24"/>
          <w:szCs w:val="24"/>
        </w:rPr>
      </w:pPr>
      <w:r>
        <w:rPr>
          <w:rFonts w:cs="Times New Roman" w:ascii="Times New Roman" w:hAnsi="Times New Roman"/>
          <w:sz w:val="24"/>
          <w:szCs w:val="24"/>
        </w:rPr>
      </w:r>
      <w:r>
        <w:br w:type="page"/>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Appendix A</w:t>
      </w:r>
    </w:p>
    <w:p>
      <w:pPr>
        <w:pStyle w:val="NoSpacing"/>
        <w:jc w:val="center"/>
        <w:rPr>
          <w:rFonts w:ascii="Times New Roman" w:hAnsi="Times New Roman" w:cs="Times New Roman"/>
          <w:b/>
          <w:b/>
          <w:bCs/>
          <w:sz w:val="24"/>
          <w:szCs w:val="24"/>
        </w:rPr>
      </w:pPr>
      <w:r>
        <w:rPr>
          <w:rFonts w:cs="Times New Roman" w:ascii="Times New Roman" w:hAnsi="Times New Roman"/>
          <w:b/>
          <w:bCs/>
          <w:sz w:val="24"/>
          <w:szCs w:val="24"/>
        </w:rPr>
        <w:t>Sample Characteristics by Study</w:t>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r>
    </w:p>
    <w:tbl>
      <w:tblPr>
        <w:tblStyle w:val="TableGrid"/>
        <w:tblW w:w="90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23"/>
        <w:gridCol w:w="5428"/>
      </w:tblGrid>
      <w:tr>
        <w:trPr>
          <w:trHeight w:val="575" w:hRule="atLeast"/>
        </w:trPr>
        <w:tc>
          <w:tcPr>
            <w:tcW w:w="3623" w:type="dxa"/>
            <w:tcBorders/>
            <w:vAlign w:val="bottom"/>
          </w:tcPr>
          <w:p>
            <w:pPr>
              <w:pStyle w:val="NoSpacing"/>
              <w:widowControl w:val="false"/>
              <w:spacing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5428" w:type="dxa"/>
            <w:tcBorders/>
            <w:vAlign w:val="bottom"/>
          </w:tcPr>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MTurk</w:t>
            </w:r>
          </w:p>
          <w:p>
            <w:pPr>
              <w:pStyle w:val="NoSpacing"/>
              <w:widowControl w:val="false"/>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(2017)</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Democrat</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Republican</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Independent</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Conservative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Liberal</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HS or Less</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Some College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College Degree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Post-Graduate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18-29 years old</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30-44 years old</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.46</w:t>
            </w:r>
          </w:p>
        </w:tc>
      </w:tr>
      <w:tr>
        <w:trPr>
          <w:trHeight w:val="314" w:hRule="atLeast"/>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45-64 years old</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w:t>
            </w:r>
          </w:p>
        </w:tc>
      </w:tr>
      <w:tr>
        <w:trPr>
          <w:trHeight w:val="297" w:hRule="atLeast"/>
        </w:trPr>
        <w:tc>
          <w:tcPr>
            <w:tcW w:w="3623" w:type="dxa"/>
            <w:tcBorders/>
            <w:vAlign w:val="center"/>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 years old</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Female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White</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.83</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Black</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.06</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Latino/Hispanic</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.07</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Asian</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r>
        <w:trPr/>
        <w:tc>
          <w:tcPr>
            <w:tcW w:w="3623" w:type="dxa"/>
            <w:tcBorders/>
          </w:tcPr>
          <w:p>
            <w:pPr>
              <w:pStyle w:val="NoSpacing"/>
              <w:widowControl w:val="false"/>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Other/Mixed</w:t>
            </w:r>
          </w:p>
        </w:tc>
        <w:tc>
          <w:tcPr>
            <w:tcW w:w="5428" w:type="dxa"/>
            <w:tcBorders/>
            <w:vAlign w:val="center"/>
          </w:tcPr>
          <w:p>
            <w:pPr>
              <w:pStyle w:val="NoSpacing"/>
              <w:widowControl w:val="false"/>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bl>
    <w:p>
      <w:pPr>
        <w:pStyle w:val="Normal"/>
        <w:bidi w:val="0"/>
        <w:spacing w:lineRule="auto" w:line="276" w:before="0" w:after="200"/>
        <w:jc w:val="center"/>
        <w:rPr>
          <w:b/>
          <w:b/>
        </w:rPr>
      </w:pPr>
      <w:r>
        <w:rPr>
          <w:rFonts w:cs="Times New Roman" w:ascii="Times New Roman" w:hAnsi="Times New Roman"/>
          <w:sz w:val="24"/>
          <w:szCs w:val="24"/>
        </w:rPr>
        <w:t>Notes: AREP has no responses for “HS or Less” and “Some College”. MTurk did not include a Liberal-Conservative measure. Party identification and Liberal-Conservative measure for national samples are from the 2012 and 2016 ANES Time Series studies. All other demographics in the national samples are from the 2010 and 2015 ACS. PID includes leaners.</w:t>
      </w:r>
    </w:p>
    <w:p>
      <w:pPr>
        <w:sectPr>
          <w:headerReference w:type="default" r:id="rId3"/>
          <w:type w:val="nextPage"/>
          <w:pgSz w:w="12240" w:h="15840"/>
          <w:pgMar w:left="1440" w:right="1440" w:gutter="0" w:header="720" w:top="1440" w:footer="0" w:bottom="1440"/>
          <w:pgNumType w:fmt="decimal"/>
          <w:formProt w:val="false"/>
          <w:textDirection w:val="lrTb"/>
          <w:docGrid w:type="default" w:linePitch="360" w:charSpace="0"/>
        </w:sectPr>
        <w:pStyle w:val="Normal"/>
        <w:bidi w:val="0"/>
        <w:spacing w:lineRule="auto" w:line="276" w:before="0" w:after="200"/>
        <w:jc w:val="center"/>
        <w:rPr>
          <w:b/>
          <w:b/>
        </w:rPr>
      </w:pPr>
      <w:r>
        <w:rPr>
          <w:b/>
        </w:rPr>
      </w:r>
      <w:r>
        <w:br w:type="page"/>
      </w:r>
    </w:p>
    <w:p>
      <w:pPr>
        <w:pStyle w:val="Endnote"/>
        <w:bidi w:val="0"/>
        <w:spacing w:lineRule="auto" w:line="276"/>
        <w:jc w:val="center"/>
        <w:rPr>
          <w:rFonts w:cs="" w:asciiTheme="majorBidi" w:cstheme="majorBidi" w:hAnsiTheme="majorBidi"/>
          <w:b/>
          <w:b/>
          <w:sz w:val="24"/>
          <w:szCs w:val="24"/>
        </w:rPr>
      </w:pPr>
      <w:r>
        <w:rPr>
          <w:rFonts w:cs="" w:asciiTheme="majorBidi" w:cstheme="majorBidi" w:hAnsiTheme="majorBidi"/>
          <w:b/>
          <w:sz w:val="24"/>
          <w:szCs w:val="24"/>
        </w:rPr>
        <w:t>Appendix E</w:t>
      </w:r>
    </w:p>
    <w:p>
      <w:pPr>
        <w:pStyle w:val="Endnote"/>
        <w:bidi w:val="0"/>
        <w:spacing w:lineRule="auto" w:line="276"/>
        <w:jc w:val="center"/>
        <w:rPr>
          <w:rFonts w:cs="" w:asciiTheme="majorBidi" w:cstheme="majorBidi" w:hAnsiTheme="majorBidi"/>
          <w:b/>
          <w:b/>
          <w:sz w:val="24"/>
          <w:szCs w:val="24"/>
        </w:rPr>
      </w:pPr>
      <w:r>
        <w:rPr>
          <w:rFonts w:cs="" w:asciiTheme="majorBidi" w:cstheme="majorBidi" w:hAnsiTheme="majorBidi"/>
          <w:b/>
          <w:sz w:val="24"/>
          <w:szCs w:val="24"/>
        </w:rPr>
        <w:t>Mechanical Turk</w:t>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b/>
          <w:sz w:val="24"/>
          <w:szCs w:val="24"/>
        </w:rPr>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sz w:val="24"/>
          <w:szCs w:val="24"/>
        </w:rPr>
        <w:t>In coding open-ended responses, all misspellings, modifications, synonyms, and identifiable abbreviations of a word were fully credited.</w:t>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b/>
          <w:sz w:val="24"/>
          <w:szCs w:val="24"/>
        </w:rPr>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b/>
          <w:sz w:val="24"/>
          <w:szCs w:val="24"/>
        </w:rPr>
        <w:t xml:space="preserve">Pledging to Not Look Up Answers </w:t>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b/>
          <w:sz w:val="24"/>
          <w:szCs w:val="24"/>
        </w:rPr>
      </w:r>
    </w:p>
    <w:p>
      <w:pPr>
        <w:pStyle w:val="Endnote"/>
        <w:bidi w:val="0"/>
        <w:spacing w:lineRule="auto" w:line="276"/>
        <w:jc w:val="left"/>
        <w:rPr>
          <w:rFonts w:cs="" w:asciiTheme="majorBidi" w:cstheme="majorBidi" w:hAnsiTheme="majorBidi"/>
          <w:sz w:val="24"/>
          <w:szCs w:val="24"/>
        </w:rPr>
      </w:pPr>
      <w:r>
        <w:rPr>
          <w:rFonts w:cs="" w:asciiTheme="majorBidi" w:cstheme="majorBidi" w:hAnsiTheme="majorBidi"/>
          <w:sz w:val="24"/>
          <w:szCs w:val="24"/>
        </w:rPr>
        <w:t xml:space="preserve">At the beginning of the survey, a random two-thirds of the respondents were asked to commit to not look up the answers or to ask anyone about the answers. Rest one-third of the participants didn’t see any message at the start. </w:t>
      </w:r>
    </w:p>
    <w:p>
      <w:pPr>
        <w:pStyle w:val="Endnote"/>
        <w:bidi w:val="0"/>
        <w:spacing w:lineRule="auto" w:line="276"/>
        <w:jc w:val="left"/>
        <w:rPr>
          <w:rFonts w:cs="" w:asciiTheme="majorBidi" w:cstheme="majorBidi" w:hAnsiTheme="majorBidi"/>
          <w:sz w:val="24"/>
          <w:szCs w:val="24"/>
        </w:rPr>
      </w:pPr>
      <w:r>
        <w:rPr>
          <w:rFonts w:cs="" w:asciiTheme="majorBidi" w:cstheme="majorBidi" w:hAnsiTheme="majorBidi"/>
          <w:sz w:val="24"/>
          <w:szCs w:val="24"/>
        </w:rPr>
      </w:r>
    </w:p>
    <w:p>
      <w:pPr>
        <w:pStyle w:val="Endnote"/>
        <w:bidi w:val="0"/>
        <w:spacing w:lineRule="auto" w:line="480"/>
        <w:jc w:val="left"/>
        <w:rPr>
          <w:rFonts w:cs="" w:asciiTheme="majorBidi" w:cstheme="majorBidi" w:hAnsiTheme="majorBidi"/>
          <w:b/>
          <w:b/>
          <w:sz w:val="24"/>
          <w:szCs w:val="24"/>
        </w:rPr>
      </w:pPr>
      <w:r>
        <w:rPr>
          <w:rFonts w:cs="" w:asciiTheme="majorBidi" w:cstheme="majorBidi" w:hAnsiTheme="majorBidi"/>
          <w:b/>
          <w:sz w:val="24"/>
          <w:szCs w:val="24"/>
        </w:rPr>
        <w:t>Photo Vs. Text</w:t>
      </w:r>
    </w:p>
    <w:p>
      <w:pPr>
        <w:pStyle w:val="Endnote"/>
        <w:bidi w:val="0"/>
        <w:spacing w:lineRule="auto" w:line="276"/>
        <w:jc w:val="left"/>
        <w:rPr>
          <w:rFonts w:cs="" w:asciiTheme="majorBidi" w:cstheme="majorBidi" w:hAnsiTheme="majorBidi"/>
          <w:b/>
          <w:b/>
          <w:sz w:val="24"/>
          <w:szCs w:val="24"/>
        </w:rPr>
      </w:pPr>
      <w:r>
        <w:rPr>
          <w:rFonts w:cs="" w:asciiTheme="majorBidi" w:cstheme="majorBidi" w:hAnsiTheme="majorBidi"/>
          <w:sz w:val="24"/>
          <w:szCs w:val="24"/>
        </w:rPr>
        <w:t>Here’s a set of photos.  For each photo, can you tell me what position he or she holds?  If you don’t know, don’t worry about it.  Just leave the space blank, and move on to the next person.</w:t>
      </w:r>
    </w:p>
    <w:p>
      <w:pPr>
        <w:pStyle w:val="Normal"/>
        <w:bidi w:val="0"/>
        <w:jc w:val="left"/>
        <w:rPr>
          <w:rFonts w:cs="" w:asciiTheme="majorBidi" w:cstheme="majorBidi" w:hAnsiTheme="majorBidi"/>
        </w:rPr>
      </w:pPr>
      <w:r>
        <w:rPr>
          <w:rFonts w:cs="" w:asciiTheme="majorBidi" w:cstheme="majorBidi" w:hAnsiTheme="majorBidi"/>
        </w:rPr>
      </w:r>
    </w:p>
    <w:p>
      <w:pPr>
        <w:pStyle w:val="Normal"/>
        <w:bidi w:val="0"/>
        <w:jc w:val="left"/>
        <w:rPr>
          <w:rFonts w:cs="" w:asciiTheme="majorBidi" w:cstheme="majorBidi" w:hAnsiTheme="majorBidi"/>
        </w:rPr>
      </w:pPr>
      <w:r>
        <w:rPr>
          <w:rFonts w:cs="" w:asciiTheme="majorBidi" w:cstheme="majorBidi" w:hAnsiTheme="majorBidi"/>
        </w:rPr>
        <w:t xml:space="preserve">OR </w:t>
      </w:r>
    </w:p>
    <w:p>
      <w:pPr>
        <w:pStyle w:val="Normal"/>
        <w:bidi w:val="0"/>
        <w:jc w:val="left"/>
        <w:rPr>
          <w:rFonts w:cs="" w:asciiTheme="majorBidi" w:cstheme="majorBidi" w:hAnsiTheme="majorBidi"/>
        </w:rPr>
      </w:pPr>
      <w:r>
        <w:rPr>
          <w:rFonts w:cs="" w:asciiTheme="majorBidi" w:cstheme="majorBidi" w:hAnsiTheme="majorBidi"/>
        </w:rPr>
      </w:r>
    </w:p>
    <w:p>
      <w:pPr>
        <w:pStyle w:val="Normal"/>
        <w:bidi w:val="0"/>
        <w:jc w:val="left"/>
        <w:rPr>
          <w:rFonts w:cs="" w:asciiTheme="majorBidi" w:cstheme="majorBidi" w:hAnsiTheme="majorBidi"/>
        </w:rPr>
      </w:pPr>
      <w:r>
        <w:rPr>
          <w:rFonts w:cs="" w:asciiTheme="majorBidi" w:cstheme="majorBidi" w:hAnsiTheme="majorBidi"/>
        </w:rPr>
        <w:t>Here’s a list of names.  For each name, can you tell me what position that person holds?  If you don’t know, don’t worry about it.  Just leave the space blank, and move on to the next person.</w:t>
      </w:r>
    </w:p>
    <w:p>
      <w:pPr>
        <w:pStyle w:val="Normal"/>
        <w:bidi w:val="0"/>
        <w:jc w:val="left"/>
        <w:rPr>
          <w:rFonts w:cs="" w:asciiTheme="majorBidi" w:cstheme="majorBidi" w:hAnsiTheme="majorBidi"/>
        </w:rPr>
      </w:pPr>
      <w:r>
        <w:rPr>
          <w:rFonts w:cs="" w:asciiTheme="majorBidi" w:cstheme="majorBidi" w:hAnsiTheme="majorBidi"/>
        </w:rPr>
      </w:r>
    </w:p>
    <w:p>
      <w:pPr>
        <w:pStyle w:val="Normal"/>
        <w:bidi w:val="0"/>
        <w:jc w:val="left"/>
        <w:rPr>
          <w:rFonts w:cs="" w:asciiTheme="majorBidi" w:cstheme="majorBidi" w:hAnsiTheme="majorBidi"/>
        </w:rPr>
      </w:pPr>
      <w:r>
        <w:rPr>
          <w:rFonts w:cs="" w:asciiTheme="majorBidi" w:cstheme="majorBidi" w:hAnsiTheme="majorBidi"/>
        </w:rPr>
        <w:t>What position does this person hold?</w:t>
      </w:r>
    </w:p>
    <w:p>
      <w:pPr>
        <w:pStyle w:val="Normal"/>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lang w:val="de-DE"/>
        </w:rPr>
        <w:t>Mitch McConnell</w:t>
      </w:r>
    </w:p>
    <w:p>
      <w:pPr>
        <w:pStyle w:val="ListParagraph"/>
        <w:bidi w:val="0"/>
        <w:jc w:val="left"/>
        <w:rPr>
          <w:rFonts w:cs="" w:asciiTheme="majorBidi" w:cstheme="majorBidi" w:hAnsiTheme="majorBidi"/>
        </w:rPr>
      </w:pPr>
      <w:r>
        <w:rPr>
          <w:rFonts w:cs="" w:asciiTheme="majorBidi" w:cstheme="majorBidi" w:hAnsiTheme="majorBidi"/>
        </w:rPr>
        <w:t>OE: (Senate OR majority) AND (leader OR chief OR head OR president OR chair OR whip)</w:t>
      </w:r>
    </w:p>
    <w:p>
      <w:pPr>
        <w:pStyle w:val="ListParagraph"/>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lang w:val="de-DE"/>
        </w:rPr>
        <w:t>Chuck Schumer</w:t>
      </w:r>
    </w:p>
    <w:p>
      <w:pPr>
        <w:pStyle w:val="ListParagraph"/>
        <w:bidi w:val="0"/>
        <w:jc w:val="left"/>
        <w:rPr>
          <w:rFonts w:cs="" w:asciiTheme="majorBidi" w:cstheme="majorBidi" w:hAnsiTheme="majorBidi"/>
        </w:rPr>
      </w:pPr>
      <w:r>
        <w:rPr>
          <w:rFonts w:cs="" w:asciiTheme="majorBidi" w:cstheme="majorBidi" w:hAnsiTheme="majorBidi"/>
        </w:rPr>
        <w:t>OE: (Senate OR minority) AND (leader OR in charge)</w:t>
      </w:r>
    </w:p>
    <w:p>
      <w:pPr>
        <w:pStyle w:val="ListParagraph"/>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lang w:val="de-DE"/>
        </w:rPr>
        <w:t>Angela Merkel</w:t>
      </w:r>
    </w:p>
    <w:p>
      <w:pPr>
        <w:pStyle w:val="ListParagraph"/>
        <w:bidi w:val="0"/>
        <w:jc w:val="left"/>
        <w:rPr>
          <w:rFonts w:cs="" w:asciiTheme="majorBidi" w:cstheme="majorBidi" w:hAnsiTheme="majorBidi"/>
        </w:rPr>
      </w:pPr>
      <w:r>
        <w:rPr>
          <w:rFonts w:cs="" w:asciiTheme="majorBidi" w:cstheme="majorBidi" w:hAnsiTheme="majorBidi"/>
        </w:rPr>
        <w:t>OE: German AND (President OR Leader OR Prime Minister OR Chancellor OR Premier AND Ruler AND charge)</w:t>
      </w:r>
    </w:p>
    <w:p>
      <w:pPr>
        <w:pStyle w:val="ListParagraph"/>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rPr>
        <w:t>Vladimir Putin</w:t>
      </w:r>
    </w:p>
    <w:p>
      <w:pPr>
        <w:pStyle w:val="ListParagraph"/>
        <w:bidi w:val="0"/>
        <w:jc w:val="left"/>
        <w:rPr>
          <w:rFonts w:cs="" w:asciiTheme="majorBidi" w:cstheme="majorBidi" w:hAnsiTheme="majorBidi"/>
        </w:rPr>
      </w:pPr>
      <w:r>
        <w:rPr>
          <w:rFonts w:cs="" w:asciiTheme="majorBidi" w:cstheme="majorBidi" w:hAnsiTheme="majorBidi"/>
        </w:rPr>
        <w:t>OE: Russia AND (President OR Leader OR Head OR Chancellor OR Premier OR Prime Minister)</w:t>
      </w:r>
    </w:p>
    <w:p>
      <w:pPr>
        <w:pStyle w:val="ListParagraph"/>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rPr>
        <w:t>John Roberts</w:t>
      </w:r>
    </w:p>
    <w:p>
      <w:pPr>
        <w:pStyle w:val="ListParagraph"/>
        <w:bidi w:val="0"/>
        <w:jc w:val="left"/>
        <w:rPr>
          <w:rFonts w:cs="" w:asciiTheme="majorBidi" w:cstheme="majorBidi" w:hAnsiTheme="majorBidi"/>
        </w:rPr>
      </w:pPr>
      <w:r>
        <w:rPr>
          <w:rFonts w:cs="" w:asciiTheme="majorBidi" w:cstheme="majorBidi" w:hAnsiTheme="majorBidi"/>
        </w:rPr>
        <w:t>OE: Chief AND Justice</w:t>
      </w:r>
    </w:p>
    <w:p>
      <w:pPr>
        <w:pStyle w:val="ListParagraph"/>
        <w:bidi w:val="0"/>
        <w:jc w:val="left"/>
        <w:rPr>
          <w:rFonts w:cs="" w:asciiTheme="majorBidi" w:cstheme="majorBidi" w:hAnsiTheme="majorBidi"/>
        </w:rPr>
      </w:pPr>
      <w:r>
        <w:rPr>
          <w:rFonts w:cs="" w:asciiTheme="majorBidi" w:cstheme="majorBidi" w:hAnsiTheme="majorBidi"/>
        </w:rPr>
      </w:r>
    </w:p>
    <w:p>
      <w:pPr>
        <w:pStyle w:val="ListParagraph"/>
        <w:numPr>
          <w:ilvl w:val="0"/>
          <w:numId w:val="1"/>
        </w:numPr>
        <w:bidi w:val="0"/>
        <w:jc w:val="left"/>
        <w:rPr>
          <w:rFonts w:cs="" w:asciiTheme="majorBidi" w:cstheme="majorBidi" w:hAnsiTheme="majorBidi"/>
        </w:rPr>
      </w:pPr>
      <w:r>
        <w:rPr>
          <w:rFonts w:cs="" w:asciiTheme="majorBidi" w:cstheme="majorBidi" w:hAnsiTheme="majorBidi"/>
        </w:rPr>
        <w:t>Nancy Pelosi</w:t>
      </w:r>
    </w:p>
    <w:p>
      <w:pPr>
        <w:pStyle w:val="ListParagraph"/>
        <w:bidi w:val="0"/>
        <w:jc w:val="left"/>
        <w:rPr>
          <w:rFonts w:cs="" w:asciiTheme="majorBidi" w:cstheme="majorBidi" w:hAnsiTheme="majorBidi"/>
        </w:rPr>
      </w:pPr>
      <w:r>
        <w:rPr>
          <w:rFonts w:cs="" w:asciiTheme="majorBidi" w:cstheme="majorBidi" w:hAnsiTheme="majorBidi"/>
        </w:rPr>
        <w:t>OE: Minority AND Leader</w:t>
      </w:r>
    </w:p>
    <w:p>
      <w:pPr>
        <w:pStyle w:val="Normal"/>
        <w:keepNext w:val="true"/>
        <w:bidi w:val="0"/>
        <w:jc w:val="left"/>
        <w:rPr>
          <w:rFonts w:cs="" w:asciiTheme="majorBidi" w:cstheme="majorBidi" w:hAnsiTheme="majorBidi"/>
          <w:b/>
          <w:b/>
        </w:rPr>
      </w:pPr>
      <w:r>
        <w:rPr>
          <w:rFonts w:cs="" w:asciiTheme="majorBidi" w:cstheme="majorBidi" w:hAnsiTheme="majorBidi"/>
          <w:b/>
        </w:rPr>
        <w:t>Reticence Vs. Guessing, Related Knowledge</w:t>
      </w:r>
    </w:p>
    <w:p>
      <w:pPr>
        <w:pStyle w:val="Normal"/>
        <w:keepNext w:val="true"/>
        <w:bidi w:val="0"/>
        <w:jc w:val="left"/>
        <w:rPr>
          <w:rFonts w:cs="" w:asciiTheme="majorBidi" w:cstheme="majorBidi" w:hAnsiTheme="majorBidi"/>
        </w:rPr>
      </w:pPr>
      <w:r>
        <w:rPr>
          <w:rFonts w:cs="" w:asciiTheme="majorBidi" w:cstheme="majorBidi" w:hAnsiTheme="majorBidi"/>
        </w:rPr>
      </w:r>
    </w:p>
    <w:p>
      <w:pPr>
        <w:pStyle w:val="Normal"/>
        <w:keepNext w:val="true"/>
        <w:bidi w:val="0"/>
        <w:jc w:val="left"/>
        <w:rPr>
          <w:rFonts w:cs="" w:asciiTheme="majorBidi" w:cstheme="majorBidi" w:hAnsiTheme="majorBidi"/>
        </w:rPr>
      </w:pPr>
      <w:r>
        <w:rPr>
          <w:rFonts w:cs="" w:asciiTheme="majorBidi" w:cstheme="majorBidi" w:hAnsiTheme="majorBidi"/>
        </w:rPr>
        <w:t>One half of the survey respondents got a conventional closed-ended item with five options including the opportunity to mark Don’t know. The other half of the respondents had to assess the truth of statements on a scale from definitely false (0) to definitely true (10).</w:t>
      </w:r>
    </w:p>
    <w:p>
      <w:pPr>
        <w:pStyle w:val="Normal"/>
        <w:keepNext w:val="true"/>
        <w:bidi w:val="0"/>
        <w:jc w:val="left"/>
        <w:rPr>
          <w:rFonts w:cs="" w:asciiTheme="majorBidi" w:cstheme="majorBidi" w:hAnsiTheme="majorBidi"/>
        </w:rPr>
      </w:pPr>
      <w:r>
        <w:rPr>
          <w:rFonts w:cs="" w:asciiTheme="majorBidi" w:cstheme="majorBidi" w:hAnsiTheme="majorBidi"/>
        </w:rPr>
      </w:r>
    </w:p>
    <w:p>
      <w:pPr>
        <w:pStyle w:val="Normal"/>
        <w:keepNext w:val="true"/>
        <w:bidi w:val="0"/>
        <w:jc w:val="left"/>
        <w:rPr>
          <w:rFonts w:cs="" w:asciiTheme="majorBidi" w:cstheme="majorBidi" w:hAnsiTheme="majorBidi"/>
        </w:rPr>
      </w:pPr>
      <w:r>
        <w:rPr>
          <w:rFonts w:cs="" w:asciiTheme="majorBidi" w:cstheme="majorBidi" w:hAnsiTheme="majorBidi"/>
        </w:rPr>
      </w:r>
    </w:p>
    <w:p>
      <w:pPr>
        <w:pStyle w:val="ListParagraph"/>
        <w:numPr>
          <w:ilvl w:val="0"/>
          <w:numId w:val="2"/>
        </w:numPr>
        <w:bidi w:val="0"/>
        <w:jc w:val="left"/>
        <w:rPr>
          <w:rFonts w:cs="" w:asciiTheme="majorBidi" w:cstheme="majorBidi" w:hAnsiTheme="majorBidi"/>
          <w:sz w:val="24"/>
          <w:szCs w:val="24"/>
        </w:rPr>
      </w:pPr>
      <w:r>
        <w:rPr>
          <w:rFonts w:cs="" w:asciiTheme="majorBidi" w:cstheme="majorBidi" w:hAnsiTheme="majorBidi"/>
          <w:sz w:val="24"/>
          <w:szCs w:val="24"/>
        </w:rPr>
        <w:t>Does the Affordable Care Act ...?</w:t>
      </w:r>
    </w:p>
    <w:p>
      <w:pPr>
        <w:pStyle w:val="ListParagraph"/>
        <w:numPr>
          <w:ilvl w:val="0"/>
          <w:numId w:val="3"/>
        </w:numPr>
        <w:bidi w:val="0"/>
        <w:jc w:val="left"/>
        <w:rPr>
          <w:rFonts w:cs="" w:asciiTheme="majorBidi" w:cstheme="majorBidi" w:hAnsiTheme="majorBidi"/>
          <w:sz w:val="24"/>
          <w:szCs w:val="24"/>
        </w:rPr>
      </w:pPr>
      <w:r>
        <w:rPr>
          <w:rFonts w:cs="" w:asciiTheme="majorBidi" w:cstheme="majorBidi" w:hAnsiTheme="majorBidi"/>
          <w:sz w:val="24"/>
          <w:szCs w:val="24"/>
        </w:rPr>
        <w:t>CE: Provide coverage for people who are currently in the country illegally, Replace private health insurance with a "single payer system",</w:t>
      </w:r>
      <w:r>
        <w:rPr>
          <w:rFonts w:cs="" w:asciiTheme="majorBidi" w:cstheme="majorBidi" w:hAnsiTheme="majorBidi"/>
          <w:b/>
          <w:bCs/>
          <w:sz w:val="24"/>
          <w:szCs w:val="24"/>
        </w:rPr>
        <w:t xml:space="preserve"> Increase the Medicare payroll tax for upper-income Americans</w:t>
      </w:r>
      <w:r>
        <w:rPr>
          <w:rFonts w:cs="" w:asciiTheme="majorBidi" w:cstheme="majorBidi" w:hAnsiTheme="majorBidi"/>
          <w:sz w:val="24"/>
          <w:szCs w:val="24"/>
        </w:rPr>
        <w:t>, Reimburse routine mammograms only for women older than 50, Don’t know (5)</w:t>
      </w:r>
    </w:p>
    <w:p>
      <w:pPr>
        <w:pStyle w:val="ListParagraph"/>
        <w:numPr>
          <w:ilvl w:val="0"/>
          <w:numId w:val="3"/>
        </w:numPr>
        <w:bidi w:val="0"/>
        <w:jc w:val="left"/>
        <w:rPr>
          <w:rFonts w:cs="" w:asciiTheme="majorBidi" w:cstheme="majorBidi" w:hAnsiTheme="majorBidi"/>
          <w:sz w:val="24"/>
          <w:szCs w:val="24"/>
        </w:rPr>
      </w:pPr>
      <w:r>
        <w:rPr>
          <w:rFonts w:cs=""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cs="" w:asciiTheme="majorBidi" w:cstheme="majorBidi" w:hAnsiTheme="majorBidi"/>
        </w:rPr>
      </w:pPr>
      <w:r>
        <w:rPr/>
        <w:drawing>
          <wp:inline distT="0" distB="0" distL="0" distR="0">
            <wp:extent cx="5943600" cy="53803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943600" cy="5380355"/>
                    </a:xfrm>
                    <a:prstGeom prst="rect">
                      <a:avLst/>
                    </a:prstGeom>
                  </pic:spPr>
                </pic:pic>
              </a:graphicData>
            </a:graphic>
          </wp:inline>
        </w:drawing>
      </w:r>
    </w:p>
    <w:p>
      <w:pPr>
        <w:pStyle w:val="Normal"/>
        <w:bidi w:val="0"/>
        <w:jc w:val="left"/>
        <w:rPr>
          <w:rFonts w:cs="" w:asciiTheme="majorBidi" w:cstheme="majorBidi" w:hAnsiTheme="majorBidi"/>
        </w:rPr>
      </w:pPr>
      <w:r>
        <w:rPr>
          <w:rFonts w:cs="" w:asciiTheme="majorBidi" w:cstheme="majorBidi" w:hAnsiTheme="majorBidi"/>
        </w:rPr>
      </w:r>
    </w:p>
    <w:p>
      <w:pPr>
        <w:pStyle w:val="ListParagraph"/>
        <w:keepNext w:val="true"/>
        <w:numPr>
          <w:ilvl w:val="0"/>
          <w:numId w:val="2"/>
        </w:numPr>
        <w:bidi w:val="0"/>
        <w:jc w:val="left"/>
        <w:rPr>
          <w:rFonts w:cs="" w:asciiTheme="majorBidi" w:cstheme="majorBidi" w:hAnsiTheme="majorBidi"/>
          <w:sz w:val="24"/>
          <w:szCs w:val="24"/>
        </w:rPr>
      </w:pPr>
      <w:r>
        <w:rPr>
          <w:rFonts w:cs="" w:asciiTheme="majorBidi" w:cstheme="majorBidi" w:hAnsiTheme="majorBidi"/>
          <w:sz w:val="24"/>
          <w:szCs w:val="24"/>
        </w:rPr>
        <w:t>Are greenhouse gases ….?</w:t>
      </w:r>
    </w:p>
    <w:p>
      <w:pPr>
        <w:pStyle w:val="ListParagraph"/>
        <w:keepNext w:val="true"/>
        <w:numPr>
          <w:ilvl w:val="0"/>
          <w:numId w:val="4"/>
        </w:numPr>
        <w:bidi w:val="0"/>
        <w:jc w:val="left"/>
        <w:rPr>
          <w:rFonts w:cs="" w:asciiTheme="majorBidi" w:cstheme="majorBidi" w:hAnsiTheme="majorBidi"/>
          <w:sz w:val="24"/>
          <w:szCs w:val="24"/>
        </w:rPr>
      </w:pPr>
      <w:r>
        <w:rPr>
          <w:rFonts w:cs="" w:asciiTheme="majorBidi" w:cstheme="majorBidi" w:hAnsiTheme="majorBidi"/>
          <w:sz w:val="24"/>
          <w:szCs w:val="24"/>
        </w:rPr>
        <w:t xml:space="preserve">CE: A cause of respiratory problems, A cause of for lung cancer, Damaging the ozone layer, </w:t>
      </w:r>
      <w:r>
        <w:rPr>
          <w:rFonts w:cs="" w:asciiTheme="majorBidi" w:cstheme="majorBidi" w:hAnsiTheme="majorBidi"/>
          <w:b/>
          <w:bCs/>
          <w:sz w:val="24"/>
          <w:szCs w:val="24"/>
        </w:rPr>
        <w:t>A cause of rising sea levels</w:t>
      </w:r>
      <w:r>
        <w:rPr>
          <w:rFonts w:cs="" w:asciiTheme="majorBidi" w:cstheme="majorBidi" w:hAnsiTheme="majorBidi"/>
          <w:sz w:val="24"/>
          <w:szCs w:val="24"/>
        </w:rPr>
        <w:t>, or Don’t know</w:t>
      </w:r>
    </w:p>
    <w:p>
      <w:pPr>
        <w:pStyle w:val="ListParagraph"/>
        <w:numPr>
          <w:ilvl w:val="0"/>
          <w:numId w:val="4"/>
        </w:numPr>
        <w:bidi w:val="0"/>
        <w:jc w:val="left"/>
        <w:rPr>
          <w:rFonts w:cs="" w:asciiTheme="majorBidi" w:cstheme="majorBidi" w:hAnsiTheme="majorBidi"/>
          <w:sz w:val="24"/>
          <w:szCs w:val="24"/>
        </w:rPr>
      </w:pPr>
      <w:r>
        <w:rPr>
          <w:rFonts w:cs=""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cs="" w:asciiTheme="majorBidi" w:cstheme="majorBidi" w:hAnsiTheme="majorBidi"/>
        </w:rPr>
      </w:pPr>
      <w:r>
        <w:rPr/>
        <w:drawing>
          <wp:inline distT="0" distB="0" distL="0" distR="0">
            <wp:extent cx="5943600" cy="42367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943600" cy="4236720"/>
                    </a:xfrm>
                    <a:prstGeom prst="rect">
                      <a:avLst/>
                    </a:prstGeom>
                  </pic:spPr>
                </pic:pic>
              </a:graphicData>
            </a:graphic>
          </wp:inline>
        </w:drawing>
      </w:r>
    </w:p>
    <w:p>
      <w:pPr>
        <w:pStyle w:val="ListParagraph"/>
        <w:bidi w:val="0"/>
        <w:jc w:val="left"/>
        <w:rPr>
          <w:rFonts w:cs="" w:asciiTheme="majorBidi" w:cstheme="majorBidi" w:hAnsiTheme="majorBidi"/>
          <w:sz w:val="24"/>
          <w:szCs w:val="24"/>
        </w:rPr>
      </w:pPr>
      <w:r>
        <w:rPr>
          <w:rFonts w:cs="" w:asciiTheme="majorBidi" w:cstheme="majorBidi" w:hAnsiTheme="majorBidi"/>
          <w:sz w:val="24"/>
          <w:szCs w:val="24"/>
        </w:rPr>
      </w:r>
    </w:p>
    <w:p>
      <w:pPr>
        <w:pStyle w:val="ListParagraph"/>
        <w:numPr>
          <w:ilvl w:val="0"/>
          <w:numId w:val="2"/>
        </w:numPr>
        <w:bidi w:val="0"/>
        <w:jc w:val="left"/>
        <w:rPr>
          <w:rFonts w:cs="" w:asciiTheme="majorBidi" w:cstheme="majorBidi" w:hAnsiTheme="majorBidi"/>
          <w:sz w:val="24"/>
          <w:szCs w:val="24"/>
        </w:rPr>
      </w:pPr>
      <w:r>
        <w:rPr>
          <w:rFonts w:cs="" w:asciiTheme="majorBidi" w:cstheme="majorBidi" w:hAnsiTheme="majorBidi"/>
          <w:sz w:val="24"/>
          <w:szCs w:val="24"/>
        </w:rPr>
        <w:t>And does the Affordable Care Act …? </w:t>
      </w:r>
    </w:p>
    <w:p>
      <w:pPr>
        <w:pStyle w:val="ListParagraph"/>
        <w:numPr>
          <w:ilvl w:val="0"/>
          <w:numId w:val="5"/>
        </w:numPr>
        <w:bidi w:val="0"/>
        <w:jc w:val="left"/>
        <w:rPr>
          <w:rFonts w:cs="" w:asciiTheme="majorBidi" w:cstheme="majorBidi" w:hAnsiTheme="majorBidi"/>
          <w:sz w:val="24"/>
          <w:szCs w:val="24"/>
        </w:rPr>
      </w:pPr>
      <w:r>
        <w:rPr>
          <w:rFonts w:cs="" w:asciiTheme="majorBidi" w:cstheme="majorBidi" w:hAnsiTheme="majorBidi"/>
          <w:sz w:val="24"/>
          <w:szCs w:val="24"/>
        </w:rPr>
        <w:t>CE: Create government panels to make end-of-life decisions for people on Medicare, Replace Medicare with a “public option”,</w:t>
      </w:r>
      <w:r>
        <w:rPr>
          <w:rFonts w:cs="" w:asciiTheme="majorBidi" w:cstheme="majorBidi" w:hAnsiTheme="majorBidi"/>
          <w:b/>
          <w:bCs/>
          <w:sz w:val="24"/>
          <w:szCs w:val="24"/>
        </w:rPr>
        <w:t xml:space="preserve"> Limit future increases in payments to Medicare providers</w:t>
      </w:r>
      <w:r>
        <w:rPr>
          <w:rFonts w:cs="" w:asciiTheme="majorBidi" w:cstheme="majorBidi" w:hAnsiTheme="majorBidi"/>
          <w:sz w:val="24"/>
          <w:szCs w:val="24"/>
        </w:rPr>
        <w:t xml:space="preserve">, Cut benefits to existing Medicare patients, Don’t know </w:t>
      </w:r>
    </w:p>
    <w:p>
      <w:pPr>
        <w:pStyle w:val="ListParagraph"/>
        <w:numPr>
          <w:ilvl w:val="0"/>
          <w:numId w:val="5"/>
        </w:numPr>
        <w:bidi w:val="0"/>
        <w:jc w:val="left"/>
        <w:rPr>
          <w:rFonts w:cs="" w:asciiTheme="majorBidi" w:cstheme="majorBidi" w:hAnsiTheme="majorBidi"/>
          <w:sz w:val="24"/>
          <w:szCs w:val="24"/>
        </w:rPr>
      </w:pPr>
      <w:r>
        <w:rPr>
          <w:rFonts w:cs=""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cs="" w:asciiTheme="majorBidi" w:cstheme="majorBidi" w:hAnsiTheme="majorBidi"/>
        </w:rPr>
      </w:pPr>
      <w:r>
        <w:rPr/>
        <w:drawing>
          <wp:inline distT="0" distB="0" distL="0" distR="0">
            <wp:extent cx="5943600" cy="5249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5943600" cy="5249545"/>
                    </a:xfrm>
                    <a:prstGeom prst="rect">
                      <a:avLst/>
                    </a:prstGeom>
                  </pic:spPr>
                </pic:pic>
              </a:graphicData>
            </a:graphic>
          </wp:inline>
        </w:drawing>
      </w:r>
    </w:p>
    <w:p>
      <w:pPr>
        <w:pStyle w:val="ListParagraph"/>
        <w:bidi w:val="0"/>
        <w:ind w:left="1440" w:hanging="0"/>
        <w:jc w:val="left"/>
        <w:rPr>
          <w:rFonts w:cs="" w:asciiTheme="majorBidi" w:cstheme="majorBidi" w:hAnsiTheme="majorBidi"/>
          <w:sz w:val="24"/>
          <w:szCs w:val="24"/>
        </w:rPr>
      </w:pPr>
      <w:r>
        <w:rPr>
          <w:rFonts w:cs="" w:asciiTheme="majorBidi" w:cstheme="majorBidi" w:hAnsiTheme="majorBidi"/>
          <w:sz w:val="24"/>
          <w:szCs w:val="24"/>
        </w:rPr>
      </w:r>
    </w:p>
    <w:p>
      <w:pPr>
        <w:pStyle w:val="ListParagraph"/>
        <w:numPr>
          <w:ilvl w:val="0"/>
          <w:numId w:val="2"/>
        </w:numPr>
        <w:bidi w:val="0"/>
        <w:jc w:val="left"/>
        <w:rPr>
          <w:rFonts w:cs="" w:asciiTheme="majorBidi" w:cstheme="majorBidi" w:hAnsiTheme="majorBidi"/>
          <w:sz w:val="24"/>
          <w:szCs w:val="24"/>
        </w:rPr>
      </w:pPr>
      <w:r>
        <w:rPr>
          <w:rFonts w:cs="" w:asciiTheme="majorBidi" w:cstheme="majorBidi" w:hAnsiTheme="majorBidi"/>
          <w:sz w:val="24"/>
          <w:szCs w:val="24"/>
        </w:rPr>
        <w:t>Are greenhouse gases ....?</w:t>
      </w:r>
    </w:p>
    <w:p>
      <w:pPr>
        <w:pStyle w:val="ListParagraph"/>
        <w:bidi w:val="0"/>
        <w:jc w:val="left"/>
        <w:rPr>
          <w:rFonts w:cs="" w:asciiTheme="majorBidi" w:cstheme="majorBidi" w:hAnsiTheme="majorBidi"/>
          <w:sz w:val="24"/>
          <w:szCs w:val="24"/>
        </w:rPr>
      </w:pPr>
      <w:r>
        <w:rPr>
          <w:rFonts w:cs="" w:asciiTheme="majorBidi" w:cstheme="majorBidi" w:hAnsiTheme="majorBidi"/>
          <w:b/>
          <w:sz w:val="24"/>
          <w:szCs w:val="24"/>
        </w:rPr>
        <w:t>Note</w:t>
      </w:r>
      <w:r>
        <w:rPr>
          <w:rFonts w:cs="" w:asciiTheme="majorBidi" w:cstheme="majorBidi" w:hAnsiTheme="majorBidi"/>
          <w:sz w:val="24"/>
          <w:szCs w:val="24"/>
        </w:rPr>
        <w:t>: We decided not to use this question as we think there are two correct answers (which we highlight below). The mistake was a result of a last-minute edit, during which we switched ‘produced by trees and other plants’ to ‘reduced by …’</w:t>
      </w:r>
    </w:p>
    <w:p>
      <w:pPr>
        <w:pStyle w:val="ListParagraph"/>
        <w:numPr>
          <w:ilvl w:val="0"/>
          <w:numId w:val="6"/>
        </w:numPr>
        <w:bidi w:val="0"/>
        <w:jc w:val="left"/>
        <w:rPr>
          <w:rFonts w:cs="" w:asciiTheme="majorBidi" w:cstheme="majorBidi" w:hAnsiTheme="majorBidi"/>
          <w:sz w:val="24"/>
          <w:szCs w:val="24"/>
        </w:rPr>
      </w:pPr>
      <w:r>
        <w:rPr>
          <w:rFonts w:cs="" w:asciiTheme="majorBidi" w:cstheme="majorBidi" w:hAnsiTheme="majorBidi"/>
          <w:sz w:val="24"/>
          <w:szCs w:val="24"/>
        </w:rPr>
        <w:t xml:space="preserve">CE: Unconnected to burning natural gas, </w:t>
      </w:r>
      <w:r>
        <w:rPr>
          <w:rFonts w:cs="" w:asciiTheme="majorBidi" w:cstheme="majorBidi" w:hAnsiTheme="majorBidi"/>
          <w:b/>
          <w:bCs/>
          <w:sz w:val="24"/>
          <w:szCs w:val="24"/>
        </w:rPr>
        <w:t>Produced more by burning clean coal than by burning other fossil fuels</w:t>
      </w:r>
      <w:r>
        <w:rPr>
          <w:rFonts w:cs="" w:asciiTheme="majorBidi" w:cstheme="majorBidi" w:hAnsiTheme="majorBidi"/>
          <w:sz w:val="24"/>
          <w:szCs w:val="24"/>
        </w:rPr>
        <w:t xml:space="preserve">, Produced by nuclear power plants, </w:t>
      </w:r>
      <w:r>
        <w:rPr>
          <w:rFonts w:cs="" w:asciiTheme="majorBidi" w:cstheme="majorBidi" w:hAnsiTheme="majorBidi"/>
          <w:b/>
          <w:bCs/>
          <w:sz w:val="24"/>
          <w:szCs w:val="24"/>
        </w:rPr>
        <w:t>Reduced by trees and other plants</w:t>
      </w:r>
      <w:r>
        <w:rPr>
          <w:rFonts w:cs="" w:asciiTheme="majorBidi" w:cstheme="majorBidi" w:hAnsiTheme="majorBidi"/>
          <w:sz w:val="24"/>
          <w:szCs w:val="24"/>
        </w:rPr>
        <w:t>, Don’t know</w:t>
      </w:r>
    </w:p>
    <w:p>
      <w:pPr>
        <w:pStyle w:val="ListParagraph"/>
        <w:numPr>
          <w:ilvl w:val="0"/>
          <w:numId w:val="6"/>
        </w:numPr>
        <w:bidi w:val="0"/>
        <w:jc w:val="left"/>
        <w:rPr>
          <w:rFonts w:cs="" w:asciiTheme="majorBidi" w:cstheme="majorBidi" w:hAnsiTheme="majorBidi"/>
          <w:sz w:val="24"/>
          <w:szCs w:val="24"/>
        </w:rPr>
      </w:pPr>
      <w:r>
        <w:rPr>
          <w:rFonts w:cs=""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cs="" w:asciiTheme="majorBidi" w:cstheme="majorBidi" w:hAnsiTheme="majorBidi"/>
        </w:rPr>
      </w:pPr>
      <w:r>
        <w:rPr/>
        <w:drawing>
          <wp:inline distT="0" distB="0" distL="0" distR="0">
            <wp:extent cx="5943600" cy="46031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943600" cy="4603115"/>
                    </a:xfrm>
                    <a:prstGeom prst="rect">
                      <a:avLst/>
                    </a:prstGeom>
                  </pic:spPr>
                </pic:pic>
              </a:graphicData>
            </a:graphic>
          </wp:inline>
        </w:drawing>
      </w:r>
    </w:p>
    <w:p>
      <w:pPr>
        <w:pStyle w:val="ListParagraph"/>
        <w:bidi w:val="0"/>
        <w:jc w:val="left"/>
        <w:rPr>
          <w:rFonts w:cs="" w:asciiTheme="majorBidi" w:cstheme="majorBidi" w:hAnsiTheme="majorBidi"/>
          <w:sz w:val="24"/>
          <w:szCs w:val="24"/>
        </w:rPr>
      </w:pPr>
      <w:r>
        <w:rPr>
          <w:rFonts w:cs="" w:asciiTheme="majorBidi" w:cstheme="majorBidi" w:hAnsiTheme="majorBidi"/>
          <w:sz w:val="24"/>
          <w:szCs w:val="24"/>
        </w:rPr>
      </w:r>
    </w:p>
    <w:p>
      <w:pPr>
        <w:pStyle w:val="ListParagraph"/>
        <w:keepNext w:val="true"/>
        <w:numPr>
          <w:ilvl w:val="0"/>
          <w:numId w:val="2"/>
        </w:numPr>
        <w:bidi w:val="0"/>
        <w:jc w:val="left"/>
        <w:rPr>
          <w:rFonts w:cs="" w:asciiTheme="majorBidi" w:cstheme="majorBidi" w:hAnsiTheme="majorBidi"/>
          <w:sz w:val="24"/>
          <w:szCs w:val="24"/>
        </w:rPr>
      </w:pPr>
      <w:r>
        <w:rPr>
          <w:rFonts w:cs="" w:asciiTheme="majorBidi" w:cstheme="majorBidi" w:hAnsiTheme="majorBidi"/>
          <w:sz w:val="24"/>
          <w:szCs w:val="24"/>
        </w:rPr>
        <w:t>Does President Trump’s most recent executive order on immigration …?</w:t>
      </w:r>
    </w:p>
    <w:p>
      <w:pPr>
        <w:pStyle w:val="ListParagraph"/>
        <w:keepNext w:val="true"/>
        <w:numPr>
          <w:ilvl w:val="0"/>
          <w:numId w:val="7"/>
        </w:numPr>
        <w:bidi w:val="0"/>
        <w:jc w:val="left"/>
        <w:rPr>
          <w:rFonts w:cs="" w:asciiTheme="majorBidi" w:cstheme="majorBidi" w:hAnsiTheme="majorBidi"/>
          <w:sz w:val="24"/>
          <w:szCs w:val="24"/>
        </w:rPr>
      </w:pPr>
      <w:r>
        <w:rPr>
          <w:rFonts w:cs="" w:asciiTheme="majorBidi" w:cstheme="majorBidi" w:hAnsiTheme="majorBidi"/>
          <w:sz w:val="24"/>
          <w:szCs w:val="24"/>
        </w:rPr>
        <w:t xml:space="preserve">CE: Subject immigrants living in the U.S. illegally to deportation, Strip immigrants from countries supporting terrorism of their green cards, Strip immigrants from several Muslim-majority countries of their green cards, </w:t>
      </w:r>
      <w:r>
        <w:rPr>
          <w:rFonts w:cs="" w:asciiTheme="majorBidi" w:cstheme="majorBidi" w:hAnsiTheme="majorBidi"/>
          <w:b/>
          <w:bCs/>
          <w:sz w:val="24"/>
          <w:szCs w:val="24"/>
        </w:rPr>
        <w:t>Temporarily ban immigrants from several majority-Muslim countries</w:t>
      </w:r>
      <w:r>
        <w:rPr>
          <w:rFonts w:cs="" w:asciiTheme="majorBidi" w:cstheme="majorBidi" w:hAnsiTheme="majorBidi"/>
          <w:sz w:val="24"/>
          <w:szCs w:val="24"/>
        </w:rPr>
        <w:t>, Don’t know</w:t>
      </w:r>
    </w:p>
    <w:p>
      <w:pPr>
        <w:pStyle w:val="ListParagraph"/>
        <w:numPr>
          <w:ilvl w:val="0"/>
          <w:numId w:val="7"/>
        </w:numPr>
        <w:bidi w:val="0"/>
        <w:jc w:val="left"/>
        <w:rPr>
          <w:rFonts w:cs="" w:asciiTheme="majorBidi" w:cstheme="majorBidi" w:hAnsiTheme="majorBidi"/>
          <w:sz w:val="24"/>
          <w:szCs w:val="24"/>
        </w:rPr>
      </w:pPr>
      <w:r>
        <w:rPr>
          <w:rFonts w:cs=""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cs="" w:asciiTheme="majorBidi" w:cstheme="majorBidi" w:hAnsiTheme="majorBidi"/>
        </w:rPr>
      </w:pPr>
      <w:r>
        <w:rPr/>
        <w:drawing>
          <wp:inline distT="0" distB="0" distL="0" distR="0">
            <wp:extent cx="5943600" cy="57277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943600" cy="5727700"/>
                    </a:xfrm>
                    <a:prstGeom prst="rect">
                      <a:avLst/>
                    </a:prstGeom>
                  </pic:spPr>
                </pic:pic>
              </a:graphicData>
            </a:graphic>
          </wp:inline>
        </w:drawing>
      </w:r>
    </w:p>
    <w:p>
      <w:pPr>
        <w:pStyle w:val="Normal"/>
        <w:bidi w:val="0"/>
        <w:jc w:val="left"/>
        <w:rPr>
          <w:rFonts w:cs="" w:asciiTheme="majorBidi" w:cstheme="majorBidi" w:hAnsiTheme="majorBidi"/>
        </w:rPr>
      </w:pPr>
      <w:r>
        <w:rPr>
          <w:rFonts w:cs="" w:asciiTheme="majorBidi" w:cstheme="majorBidi" w:hAnsiTheme="majorBidi"/>
        </w:rPr>
        <w:t>If the close-ended questions 3, 4, and 5 were not answered with Don’t know the respondents received one of two a follow- up question:</w:t>
      </w:r>
    </w:p>
    <w:p>
      <w:pPr>
        <w:pStyle w:val="Normal"/>
        <w:bidi w:val="0"/>
        <w:jc w:val="left"/>
        <w:rPr>
          <w:rFonts w:cs="" w:asciiTheme="majorBidi" w:cstheme="majorBidi" w:hAnsiTheme="majorBidi"/>
        </w:rPr>
      </w:pPr>
      <w:r>
        <w:rPr>
          <w:rFonts w:cs="" w:asciiTheme="majorBidi" w:cstheme="majorBidi" w:hAnsiTheme="majorBidi"/>
        </w:rPr>
      </w:r>
    </w:p>
    <w:p>
      <w:pPr>
        <w:pStyle w:val="ListParagraph"/>
        <w:numPr>
          <w:ilvl w:val="0"/>
          <w:numId w:val="8"/>
        </w:numPr>
        <w:bidi w:val="0"/>
        <w:jc w:val="left"/>
        <w:rPr>
          <w:rFonts w:cs="" w:asciiTheme="majorBidi" w:cstheme="majorBidi" w:hAnsiTheme="majorBidi"/>
          <w:sz w:val="24"/>
          <w:szCs w:val="24"/>
        </w:rPr>
      </w:pPr>
      <w:r>
        <w:rPr>
          <w:rFonts w:cs="" w:asciiTheme="majorBidi" w:cstheme="majorBidi" w:hAnsiTheme="majorBidi"/>
          <w:sz w:val="24"/>
          <w:szCs w:val="24"/>
        </w:rPr>
        <w:t>OE: What made you choose that response?</w:t>
      </w:r>
    </w:p>
    <w:p>
      <w:pPr>
        <w:pStyle w:val="ListParagraph"/>
        <w:numPr>
          <w:ilvl w:val="0"/>
          <w:numId w:val="8"/>
        </w:numPr>
        <w:bidi w:val="0"/>
        <w:jc w:val="left"/>
        <w:rPr>
          <w:rFonts w:cs="" w:asciiTheme="majorBidi" w:cstheme="majorBidi" w:hAnsiTheme="majorBidi"/>
          <w:sz w:val="24"/>
          <w:szCs w:val="24"/>
        </w:rPr>
      </w:pPr>
      <w:r>
        <w:rPr>
          <w:rFonts w:cs="" w:asciiTheme="majorBidi" w:cstheme="majorBidi" w:hAnsiTheme="majorBidi"/>
          <w:sz w:val="24"/>
          <w:szCs w:val="24"/>
        </w:rPr>
        <w:t xml:space="preserve">CE: </w:t>
      </w:r>
      <w:r>
        <w:rPr>
          <w:rFonts w:cs="" w:asciiTheme="majorBidi" w:cstheme="majorBidi" w:hAnsiTheme="majorBidi"/>
          <w:bCs/>
          <w:sz w:val="24"/>
          <w:szCs w:val="24"/>
        </w:rPr>
        <w:t>What made you choose that response?  I asked someone I know, I looked it up, I’ve read, seen, or heard that, It makes me feel good to think that, It makes sense, in view of other things I know, I just thought I’d take a shot</w:t>
      </w:r>
    </w:p>
    <w:p>
      <w:pPr>
        <w:pStyle w:val="Normal"/>
        <w:bidi w:val="0"/>
        <w:jc w:val="left"/>
        <w:rPr>
          <w:rFonts w:cs="" w:asciiTheme="majorBidi" w:cstheme="majorBidi" w:hAnsiTheme="majorBidi"/>
        </w:rPr>
      </w:pPr>
      <w:r>
        <w:rPr>
          <w:rFonts w:cs="" w:asciiTheme="majorBidi" w:cstheme="majorBidi" w:hAnsiTheme="majorBidi"/>
          <w:b/>
        </w:rPr>
        <w:t xml:space="preserve">Inference </w:t>
      </w:r>
    </w:p>
    <w:p>
      <w:pPr>
        <w:pStyle w:val="Normal"/>
        <w:bidi w:val="0"/>
        <w:jc w:val="left"/>
        <w:rPr>
          <w:rFonts w:cs="" w:asciiTheme="majorBidi" w:cstheme="majorBidi" w:hAnsiTheme="majorBidi"/>
        </w:rPr>
      </w:pPr>
      <w:r>
        <w:rPr>
          <w:rFonts w:cs="" w:asciiTheme="majorBidi" w:cstheme="majorBidi" w:hAnsiTheme="majorBidi"/>
        </w:rPr>
      </w:r>
    </w:p>
    <w:p>
      <w:pPr>
        <w:pStyle w:val="Normal"/>
        <w:bidi w:val="0"/>
        <w:jc w:val="left"/>
        <w:rPr>
          <w:rFonts w:cs="" w:asciiTheme="majorBidi" w:cstheme="majorBidi" w:hAnsiTheme="majorBidi"/>
        </w:rPr>
      </w:pPr>
      <w:r>
        <w:rPr>
          <w:rFonts w:cs="" w:asciiTheme="majorBidi" w:cstheme="majorBidi" w:hAnsiTheme="majorBidi"/>
          <w:bCs/>
        </w:rPr>
        <w:t>The following close-ended two deficit related questions were presented to all survey participants.</w:t>
      </w:r>
    </w:p>
    <w:p>
      <w:pPr>
        <w:pStyle w:val="Normal"/>
        <w:bidi w:val="0"/>
        <w:jc w:val="left"/>
        <w:rPr>
          <w:rFonts w:cs="" w:asciiTheme="majorBidi" w:cstheme="majorBidi" w:hAnsiTheme="majorBidi"/>
        </w:rPr>
      </w:pPr>
      <w:r>
        <w:rPr>
          <w:rFonts w:cs="" w:asciiTheme="majorBidi" w:cstheme="majorBidi" w:hAnsiTheme="majorBidi"/>
        </w:rPr>
      </w:r>
    </w:p>
    <w:p>
      <w:pPr>
        <w:pStyle w:val="ListParagraph"/>
        <w:numPr>
          <w:ilvl w:val="0"/>
          <w:numId w:val="9"/>
        </w:numPr>
        <w:bidi w:val="0"/>
        <w:jc w:val="left"/>
        <w:rPr>
          <w:rFonts w:cs="" w:asciiTheme="majorBidi" w:cstheme="majorBidi" w:hAnsiTheme="majorBidi"/>
          <w:sz w:val="24"/>
          <w:szCs w:val="24"/>
        </w:rPr>
      </w:pPr>
      <w:r>
        <w:rPr>
          <w:rFonts w:cs="" w:asciiTheme="majorBidi" w:cstheme="majorBidi" w:hAnsiTheme="majorBidi"/>
          <w:bCs/>
          <w:sz w:val="24"/>
          <w:szCs w:val="24"/>
        </w:rPr>
        <w:t xml:space="preserve">During the time Barack Obama was president, the federal deficit: </w:t>
      </w:r>
      <w:r>
        <w:rPr>
          <w:rFonts w:cs="" w:asciiTheme="majorBidi" w:cstheme="majorBidi" w:hAnsiTheme="majorBidi"/>
          <w:b/>
          <w:sz w:val="24"/>
          <w:szCs w:val="24"/>
        </w:rPr>
        <w:t>Increased</w:t>
      </w:r>
      <w:r>
        <w:rPr>
          <w:rFonts w:cs="" w:asciiTheme="majorBidi" w:cstheme="majorBidi" w:hAnsiTheme="majorBidi"/>
          <w:bCs/>
          <w:sz w:val="24"/>
          <w:szCs w:val="24"/>
        </w:rPr>
        <w:t>, Remained about the same, Decreased, Don’t Know</w:t>
      </w:r>
    </w:p>
    <w:p>
      <w:pPr>
        <w:pStyle w:val="ListParagraph"/>
        <w:numPr>
          <w:ilvl w:val="0"/>
          <w:numId w:val="9"/>
        </w:numPr>
        <w:bidi w:val="0"/>
        <w:jc w:val="left"/>
        <w:rPr>
          <w:rFonts w:cs="" w:asciiTheme="majorBidi" w:cstheme="majorBidi" w:hAnsiTheme="majorBidi"/>
          <w:sz w:val="24"/>
          <w:szCs w:val="24"/>
        </w:rPr>
      </w:pPr>
      <w:r>
        <w:rPr>
          <w:rFonts w:cs="" w:asciiTheme="majorBidi" w:cstheme="majorBidi" w:hAnsiTheme="majorBidi"/>
          <w:bCs/>
          <w:sz w:val="24"/>
          <w:szCs w:val="24"/>
        </w:rPr>
        <w:t xml:space="preserve">During the time George W. Bush was president, the federal deficit: </w:t>
      </w:r>
      <w:r>
        <w:rPr>
          <w:rFonts w:cs="" w:asciiTheme="majorBidi" w:cstheme="majorBidi" w:hAnsiTheme="majorBidi"/>
          <w:b/>
          <w:sz w:val="24"/>
          <w:szCs w:val="24"/>
        </w:rPr>
        <w:t>Increased</w:t>
      </w:r>
      <w:r>
        <w:rPr>
          <w:rFonts w:cs="" w:asciiTheme="majorBidi" w:cstheme="majorBidi" w:hAnsiTheme="majorBidi"/>
          <w:bCs/>
          <w:sz w:val="24"/>
          <w:szCs w:val="24"/>
        </w:rPr>
        <w:t>, Remained about the same, Decreased, Don’t Know</w:t>
      </w:r>
    </w:p>
    <w:p>
      <w:pPr>
        <w:pStyle w:val="Normal"/>
        <w:bidi w:val="0"/>
        <w:jc w:val="left"/>
        <w:rPr>
          <w:rFonts w:cs="" w:asciiTheme="majorBidi" w:cstheme="majorBidi" w:hAnsiTheme="majorBidi"/>
        </w:rPr>
      </w:pPr>
      <w:r>
        <w:rPr>
          <w:rFonts w:cs="" w:asciiTheme="majorBidi" w:cstheme="majorBidi" w:hAnsiTheme="majorBidi"/>
        </w:rPr>
        <w:t>Both questions were followed by a probe. For one half of the respondents this probe was open and for the other one the probe was closed.</w:t>
      </w:r>
    </w:p>
    <w:p>
      <w:pPr>
        <w:pStyle w:val="ListParagraph"/>
        <w:numPr>
          <w:ilvl w:val="0"/>
          <w:numId w:val="10"/>
        </w:numPr>
        <w:bidi w:val="0"/>
        <w:jc w:val="left"/>
        <w:rPr>
          <w:rFonts w:cs="" w:asciiTheme="majorBidi" w:cstheme="majorBidi" w:hAnsiTheme="majorBidi"/>
          <w:sz w:val="24"/>
          <w:szCs w:val="24"/>
        </w:rPr>
      </w:pPr>
      <w:r>
        <w:rPr>
          <w:rFonts w:cs="" w:asciiTheme="majorBidi" w:cstheme="majorBidi" w:hAnsiTheme="majorBidi"/>
          <w:bCs/>
          <w:sz w:val="24"/>
          <w:szCs w:val="24"/>
        </w:rPr>
        <w:t>OE: What made you choose that response?</w:t>
      </w:r>
    </w:p>
    <w:p>
      <w:pPr>
        <w:pStyle w:val="ListParagraph"/>
        <w:numPr>
          <w:ilvl w:val="0"/>
          <w:numId w:val="10"/>
        </w:numPr>
        <w:bidi w:val="0"/>
        <w:jc w:val="left"/>
        <w:rPr>
          <w:rFonts w:cs="" w:asciiTheme="majorBidi" w:cstheme="majorBidi" w:hAnsiTheme="majorBidi"/>
          <w:sz w:val="24"/>
          <w:szCs w:val="24"/>
        </w:rPr>
      </w:pPr>
      <w:r>
        <w:rPr>
          <w:rFonts w:cs="" w:asciiTheme="majorBidi" w:cstheme="majorBidi" w:hAnsiTheme="majorBidi"/>
          <w:bCs/>
          <w:sz w:val="24"/>
          <w:szCs w:val="24"/>
        </w:rPr>
        <w:t>CE: What made you choose that response? I asked someone I know, I looked it up, I’ve read, seen, or heard that, It makes me feel good to think that, It makes sense, in view of other things I know, I just thought I’d take a shot</w:t>
      </w:r>
    </w:p>
    <w:p>
      <w:pPr>
        <w:pStyle w:val="Endnote"/>
        <w:bidi w:val="0"/>
        <w:spacing w:lineRule="auto" w:line="480" w:before="0" w:after="0"/>
        <w:contextualSpacing/>
        <w:jc w:val="center"/>
        <w:rPr>
          <w:b/>
          <w:b/>
          <w:sz w:val="24"/>
          <w:szCs w:val="24"/>
        </w:rPr>
      </w:pPr>
      <w:r>
        <w:rPr>
          <w:rFonts w:cs="Times New Roman" w:ascii="Times New Roman" w:hAnsi="Times New Roman"/>
          <w:b/>
          <w:sz w:val="24"/>
          <w:szCs w:val="24"/>
        </w:rPr>
        <w:t>Notes</w:t>
      </w:r>
    </w:p>
    <w:sectPr>
      <w:headerReference w:type="default" r:id="rId9"/>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2</w:t>
    </w:r>
    <w:r>
      <w:rPr/>
      <w:fldChar w:fldCharType="end"/>
    </w:r>
  </w:p>
  <w:p>
    <w:pPr>
      <w:pStyle w:val="Heade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4</w:t>
    </w:r>
    <w:r>
      <w:rPr/>
      <w:fldChar w:fldCharType="end"/>
    </w:r>
  </w:p>
  <w:p>
    <w:pPr>
      <w:pStyle w:val="Header"/>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12</w:t>
    </w:r>
    <w:r>
      <w:rPr/>
      <w:fldChar w:fldCharType="end"/>
    </w:r>
  </w:p>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qFormat/>
    <w:pPr>
      <w:widowControl/>
      <w:suppressAutoHyphens w:val="true"/>
      <w:bidi w:val="0"/>
      <w:spacing w:lineRule="auto" w:line="240" w:before="0" w:after="0"/>
      <w:jc w:val="left"/>
    </w:pPr>
    <w:rPr>
      <w:rFonts w:ascii="Liberation Serif" w:hAnsi="Liberation Serif" w:eastAsia="Noto Serif CJK SC" w:cs="FreeSans"/>
      <w:color w:val="auto"/>
      <w:kern w:val="2"/>
      <w:sz w:val="24"/>
      <w:szCs w:val="24"/>
      <w:lang w:val="en-US" w:eastAsia="zh-CN" w:bidi="hi-IN"/>
    </w:rPr>
  </w:style>
  <w:style w:type="paragraph" w:styleId="HeaderandFooter">
    <w:name w:val="Header and Footer"/>
    <w:basedOn w:val="Normal"/>
    <w:qFormat/>
    <w:pPr/>
    <w:rPr/>
  </w:style>
  <w:style w:type="paragraph" w:styleId="Header">
    <w:name w:val="Header"/>
    <w:basedOn w:val="Normal"/>
    <w:pPr>
      <w:tabs>
        <w:tab w:val="clear" w:pos="709"/>
        <w:tab w:val="center" w:pos="4680" w:leader="none"/>
        <w:tab w:val="right" w:pos="9360" w:leader="none"/>
      </w:tabs>
    </w:pPr>
    <w:rPr/>
  </w:style>
  <w:style w:type="paragraph" w:styleId="Endnote">
    <w:name w:val="Endnote Text"/>
    <w:basedOn w:val="Normal"/>
    <w:pPr/>
    <w:rPr>
      <w:sz w:val="20"/>
      <w:szCs w:val="20"/>
    </w:rPr>
  </w:style>
  <w:style w:type="paragraph" w:styleId="ListParagraph">
    <w:name w:val="List Paragraph"/>
    <w:basedOn w:val="Normal"/>
    <w:qFormat/>
    <w:pPr>
      <w:spacing w:lineRule="auto" w:line="276" w:before="0" w:after="200"/>
      <w:ind w:left="720" w:hanging="0"/>
      <w:contextualSpacing/>
    </w:pPr>
    <w:rPr>
      <w:rFonts w:eastAsia="" w:cs="" w:asciiTheme="minorHAnsi" w:cstheme="minorBidi" w:eastAsiaTheme="minorHAnsi" w:hAnsiTheme="minorHAnsi"/>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12</Pages>
  <Words>1242</Words>
  <Characters>6053</Characters>
  <CharactersWithSpaces>7082</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2022-09-21T13:12:38Z</dcterms:created>
  <dc:creator/>
  <dc:description/>
  <dc:language>en-US</dc:language>
  <cp:lastModifiedBy/>
  <dcterms:modified xsi:type="dcterms:W3CDTF">2022-09-26T14:01:38Z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