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13:30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~16:13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200" w:right="200" w:firstLine="0"/>
              <w:rPr>
                <w:rFonts w:ascii="한컴바탕" w:cs="한컴바탕" w:eastAsia="한컴바탕" w:hAnsi="한컴바탕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▶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오전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 한일 09.1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금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ERD 다이어그램 최종작성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DB 쿼리문 작성 및 테이블 생성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right="200" w:firstLine="275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빅데이터 분석쪽은 무조건 장고로 해야함 -&gt; 백엔드를 장고로 통일하자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필요한 IDE, 프로그램 설치( 장고, 안드로이드 스튜디오 등)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다음주까지 공부할것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ContrainLayout 공부하기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Activity(생명주기 등등)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RecyclerView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7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Fragment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서비스 이름 짓기 - 후보군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무빙두잉(Movie + ing ) + Doing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무드(Movie + Doing + Eating)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영덕(영화 덕후)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ff0000"/>
                <w:sz w:val="22"/>
                <w:szCs w:val="22"/>
                <w:u w:val="single"/>
                <w:rtl w:val="0"/>
              </w:rPr>
              <w:t xml:space="preserve">하우두무두 (how do you do + movie)  &lt;&lt; 결정!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4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어무비부비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ind w:left="144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ind w:left="144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스프린트 이슈 결정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프론트 View 별로 에픽 생성 후, 하위에 스토리 생성</w:t>
            </w:r>
          </w:p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ind w:lef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2"/>
              </w:numPr>
              <w:spacing w:after="0" w:line="240" w:lineRule="auto"/>
              <w:ind w:left="1440" w:hanging="360"/>
              <w:jc w:val="left"/>
              <w:rPr>
                <w:rFonts w:ascii="Gulim" w:cs="Gulim" w:eastAsia="Gulim" w:hAnsi="Gulim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역할 분배 및 스토리 포인트는 월요일 결정.</w:t>
            </w:r>
          </w:p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ind w:lef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▶ 버전 관리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안드로이드 스튜디오 4.0.1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ind w:right="20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2QU7jCnUWSyNqE7yYSJxuYZHg==">AMUW2mX1Gg5dnUTUWKL7sg09rG8PTLnKaupfipZ09w5sNYHSXmL1aquvGes0wC0XDl1ExCaQRg4xI9l6OmxZq2bN+A8sZBHQRmH3uibiN/sT9RaDi0i9CCg=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