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17:20~17:40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right="200" w:firstLine="27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프론트 현재 진행사항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2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현재 안드로이드 스튜디오 설치 및 설정 중.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2"/>
              </w:numPr>
              <w:spacing w:after="0" w:line="240" w:lineRule="auto"/>
              <w:ind w:left="1440" w:hanging="360"/>
              <w:jc w:val="left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rtl w:val="0"/>
              </w:rPr>
              <w:t xml:space="preserve">김형택 팀원 안드로이드 스튜디오 에뮬레이터 실행시 블루스크린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2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오늘까지 문제 해결 안될시 React로 전환 예정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2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카멜표기법 사용, front 브랜치 밑에 ‘front/기능’ 브랜치 생성.</w:t>
            </w:r>
          </w:p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백엔드 현재 진행사항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3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스프링 부트로 백엔드 진행 예정.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4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스켈레톤 코드 생성 및 업로드 완료</w:t>
            </w:r>
          </w:p>
          <w:p w:rsidR="00000000" w:rsidDel="00000000" w:rsidP="00000000" w:rsidRDefault="00000000" w:rsidRPr="00000000" w14:paraId="0000004E">
            <w:pPr>
              <w:widowControl w:val="1"/>
              <w:spacing w:after="0" w:line="240" w:lineRule="auto"/>
              <w:ind w:left="144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내일 멘토링시 질문 인당 2개씩 준비하기!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브랜치를 꼭 지워야 되는지?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꼭 지워야하는게 아니라면 깃 레퍼지토리의 그래프 모양이 이쁘게 나오려면 브랜치 관리를 어떻게 하는게 좋은지?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이슈나 에픽 하나당 브랜치 하나로 처리하고 이슈가 끝나면 바로 브랜치를 지우는게 맞는건지? </w:t>
            </w:r>
          </w:p>
          <w:p w:rsidR="00000000" w:rsidDel="00000000" w:rsidP="00000000" w:rsidRDefault="00000000" w:rsidRPr="00000000" w14:paraId="00000053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0" w:line="240" w:lineRule="auto"/>
              <w:ind w:left="720" w:right="20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금요일 발표준비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이전 계획서 발표자료 기반으로 다시 기획안 소개.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현재까지 구현된 부분 소개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right="200" w:firstLine="27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right="200" w:firstLine="27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▶ 버전 관리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line="240" w:lineRule="auto"/>
              <w:ind w:left="720" w:right="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Studio 4.0.1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720" w:right="200" w:firstLine="0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ind w:right="200"/>
              <w:rPr>
                <w:rFonts w:ascii="Gulim" w:cs="Gulim" w:eastAsia="Gulim" w:hAnsi="Gulim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yj8Im7/JBPRD107Ne8QhqkF+vg==">AMUW2mWeyWrV86xSjTM2Y8aIJdnigrrTBrbWE6Bh3XTedSiYyX+Gr9yNJevUIF4L9yLX0daUh+XstWv0cabq87MoHvqJLOBDWcgf7/976BlqqvY2qfOTTZU=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