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360" w:lineRule="auto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0b2545"/>
          <w:sz w:val="56"/>
          <w:szCs w:val="56"/>
          <w:rtl w:val="0"/>
        </w:rPr>
        <w:t xml:space="preserve">รายงานตรวจทานความสอดคล้อง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44"/>
          <w:szCs w:val="44"/>
          <w:rtl w:val="0"/>
        </w:rPr>
        <w:t xml:space="preserve">ระหว่างระเบียบกับระบบฌาปนกิจสงเคราะห์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4d78"/>
                <w:sz w:val="29"/>
                <w:szCs w:val="29"/>
                <w:rtl w:val="0"/>
              </w:rPr>
              <w:t xml:space="preserve">หน่วยงาน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ngsana New" w:cs="Angsana New" w:eastAsia="Angsana New" w:hAnsi="Angsana New"/>
                <w:b w:val="0"/>
                <w:bCs w:val="0"/>
                <w:color w:val="1f1f1f"/>
                <w:sz w:val="29"/>
                <w:szCs w:val="29"/>
                <w:rtl w:val="0"/>
              </w:rPr>
              <w:t xml:space="preserve">สมาคมผู้ประกอบวิชาชีพผู้บริหาร ครู และบุคลากรทางการศึกษา อำเภอแม่ฟ้าหลวง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4d78"/>
                <w:sz w:val="29"/>
                <w:szCs w:val="29"/>
                <w:rtl w:val="0"/>
              </w:rPr>
              <w:t xml:space="preserve">วันที่ตรวจทาน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ngsana New" w:cs="Angsana New" w:eastAsia="Angsana New" w:hAnsi="Angsana New"/>
                <w:b w:val="0"/>
                <w:bCs w:val="0"/>
                <w:color w:val="1f1f1f"/>
                <w:sz w:val="29"/>
                <w:szCs w:val="29"/>
                <w:rtl w:val="0"/>
              </w:rPr>
              <w:t xml:space="preserve">13 กรกฎาคม 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4d78"/>
                <w:sz w:val="29"/>
                <w:szCs w:val="29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ngsana New" w:cs="Angsana New" w:eastAsia="Angsana New" w:hAnsi="Angsana New"/>
                <w:b w:val="0"/>
                <w:bCs w:val="0"/>
                <w:color w:val="1f1f1f"/>
                <w:sz w:val="29"/>
                <w:szCs w:val="29"/>
                <w:rtl w:val="0"/>
              </w:rPr>
              <w:t xml:space="preserve">รายงานวิเคราะห์เท่านั้น - ไม่มีการแก้ไขโค้ด ฐานข้อมูล หรือการตั้งค่าระบบ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วัตถุประสงค์และขอบเขต</w:t>
      </w:r>
    </w:p>
    <w:p w:rsidR="00000000" w:rsidDel="00000000" w:rsidP="00000000" w:rsidRDefault="00000000" w:rsidRPr="00000000" w14:paraId="0000000B">
      <w:pPr>
        <w:spacing w:after="12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color w:val="1f1f1f"/>
          <w:sz w:val="32"/>
          <w:szCs w:val="32"/>
          <w:rtl w:val="0"/>
        </w:rPr>
        <w:t xml:space="preserve">รายงานนี้ตรวจว่า logic ที่ระบบใช้อยู่รองรับระเบียบที่ได้รับหรือไม่ โดยเน้นการสมัครสมาชิก การเรียกเก็บเงิน การคุ้มครอง การจ่ายเงินสงเคราะห์ และการควบคุมการเงิน ไม่ใช่ความเห็นทางกฎหมาย และต้องให้คณะกรรมการ/ผู้มีอำนาจยืนยันการตีความก่อนปรับระบบหรือใช้เป็นฐานอนุมัติจ่ายเงินจริง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color w:val="1f1f1f"/>
          <w:sz w:val="32"/>
          <w:szCs w:val="32"/>
          <w:rtl w:val="0"/>
        </w:rPr>
        <w:t xml:space="preserve">เอกสารหลักที่ใช้เปรียบเทียบคือ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doc/ref1.pdf - ระเบียบว่าด้วยฌาปนกิจสงเคราะห์ข้าราชการครูและบุคลากรทางการศึกษา อำเภอแม่ฟ้าหลวง พ.ศ. 2568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doc/ref1-1.pdf - ใบสมัครสมาชิกสามัญฌาปนกิจสงเคราะห์ครูแม่ฟ้าหลวง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doc/ref1-2.pdf - ใบสมัครสมาชิกสมทบฌาปนกิจสงเคราะห์ครูแม่ฟ้าหลวง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doc/ref2.pdf - ข้อบังคับสมาคมผู้ประกอบวิชาชีพผู้บริหาร ครู และบุคลากรทางการศึกษา อำเภอแม่ฟ้าหลวง พ.ศ. 2566</w:t>
      </w:r>
    </w:p>
    <w:p w:rsidR="00000000" w:rsidDel="00000000" w:rsidP="00000000" w:rsidRDefault="00000000" w:rsidRPr="00000000" w14:paraId="00000011">
      <w:pPr>
        <w:spacing w:after="12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color w:val="1f1f1f"/>
          <w:sz w:val="32"/>
          <w:szCs w:val="32"/>
          <w:rtl w:val="0"/>
        </w:rPr>
        <w:t xml:space="preserve">ตรวจจาก schema, service, controller, DTO และ unit test ของ apps/api เป็นหลัก พร้อมรัน unit test ที่เกี่ยวข้อง 6 ชุด รวม 46 ข้อ ซึ่งผ่านทั้งหมด ผล test แปลว่าโค้ดทำตาม logic ปัจจุบันได้ แต่ไม่ใช่หลักฐานว่า logic นั้นถูกต้องตามระเบียบ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สรุปผู้บริหาร</w:t>
      </w:r>
    </w:p>
    <w:tbl>
      <w:tblPr>
        <w:tblStyle w:val="Table2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6f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3">
            <w:pPr>
              <w:spacing w:after="100" w:line="264" w:lineRule="auto"/>
              <w:rPr/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32"/>
                <w:szCs w:val="32"/>
                <w:rtl w:val="0"/>
              </w:rPr>
              <w:t xml:space="preserve">พบความเสี่ยงระดับต้องแก้ก่อนใช้จ่ายเงินจริง 7 เรื่อง โดยเฉพาะ 1) ระบบยอมแทนสูตรเก็บ 100/50 บาทต่อสมาชิกด้วยยอดคงที่, 2) คำนวณสิทธิใหม่ในวันจ่ายแทนวันที่ขอรับเงิน, 3) เก็บยอดรวมโดยไม่มีภาระรายสมาชิกและใช้ช่องทางเก็บเงินเดียวตามประเภทของผู้เสียชีวิต, 4) มีรอบเรียกเก็บรายเดือนและค่าบริการที่ไม่ปรากฏในระเบียบ, 5) เปิดเคลมให้สมาชิกที่ไม่ active ได้, 6) ไม่บังคับลำดับผู้รับเงิน และ 7) หักเงินอื่นจากสิทธิได้โดยไม่มีฐานระเบียบ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00" w:line="264" w:lineRule="auto"/>
              <w:rPr/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32"/>
                <w:szCs w:val="32"/>
                <w:rtl w:val="0"/>
              </w:rPr>
              <w:t xml:space="preserve">ระบบมีส่วนที่ออกแบบได้ใกล้ระเบียบแล้ว ได้แก่ อัตราเริ่มต้น 100/50 บาท, การกัน 10%, ข้อมูลผู้ได้รับการคุ้มครอง, ลำดับผู้รับเงิน 1-3 ในทะเบียนสมาชิก, checklist เอกสาร และการติดตามค้างชำระ 3 ครั้งของสมาชิกสมทบ แต่ส่วนเหล่านี้ถูก bypass หรือเปลี่ยนผลได้จาก workflow อื่น จึงยังไม่พอสำหรับการควบคุมเชิงระเบียบ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รายการข้อขัดแย้งและความเสี่ยง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Fonts w:ascii="Angsana New" w:cs="Angsana New" w:eastAsia="Angsana New" w:hAnsi="Angsana New"/>
          <w:i w:val="1"/>
          <w:iCs w:val="1"/>
          <w:color w:val="5f6b76"/>
          <w:sz w:val="30"/>
          <w:szCs w:val="30"/>
          <w:rtl w:val="0"/>
        </w:rPr>
        <w:t xml:space="preserve">ระดับความเร่งด่วน: P0 ต้องปิดหรือแก้ก่อนใช้คำนวณ/จ่ายเงินจริง, P1 ต้องกำหนด control ก่อนใช้งานประจำ, P2 เป็นช่องว่างด้านธรรมาภิบาลหรือเรื่องที่คณะกรรมการต้องตีความ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9b1c1c"/>
          <w:sz w:val="34"/>
          <w:szCs w:val="34"/>
          <w:rtl w:val="0"/>
        </w:rPr>
        <w:t xml:space="preserve">R-01  |  P0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ระเบียบฌาปนกิจ ข้อ 13.1 กำหนด 100 บาทต่อสมาชิกเมื่อสมาชิกเสียชีวิต และข้อ 13.2 กำหนด 50 บาทต่อสมาชิกเมื่อผู้ได้รับการคุ้มครองเสียชีวิต; ข้อ 16 จ่าย 90% และกัน 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death-benefit-calculator.service.ts ใช้ 100/50 เป็นค่าเริ่มต้น แต่หากมี WelfareSettings ที่ active จะใช้ welfareAmountPerCase เป็นยอดรวมแทน จำนวนสมาชิก x 100/50 โดยตรง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ยอดเก็บและยอดจ่ายอาจไม่เท่าที่ระเบียบบัญญัติ แม้จะแบ่ง 90/10 ถูกสัดส่วนแล้วก็ตาม ต้องปิด fixed-benefit mode หรือให้ใช้ได้เฉพาะหลังมีระเบียบ/มติที่มีผลแก้ไขอัตราอย่างชัดเจน พร้อมเลขที่มติและวันมีผล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9b1c1c"/>
          <w:sz w:val="34"/>
          <w:szCs w:val="34"/>
          <w:rtl w:val="0"/>
        </w:rPr>
        <w:t xml:space="preserve">R-02  |  P0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ข้อ 16 ระบุให้คำนวณจากจำนวนสมาชิกที่ได้รับการคุ้มครอง ณ วันที่ขอรับเงินสงเคราะห์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ตัวคำนวณนับสถานะปัจจุบัน ACTIVE และ ARREARS โดยไม่มีวันที่อ้างอิง และ recordPayment() คำนวณใหม่อีกครั้งในวันจ่าย จากนั้นเขียนทับ snapshot ของ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ยอดสิทธิเปลี่ยนตามคนเข้า/ออกระหว่างยื่นเรื่องกับจ่ายเงินจริง และประวัติเดิมถูกเขียนทับ ต้องกำหนด entitlementAsOfDate ให้ชัดและ snapshot รายชื่อ/จำนวนผู้ร่วมจ่ายเพียงครั้งเดียว ณ วันตามข้อ 16; การจ่ายต้องใช้ snapshot เดิม ไม่ใช่คำนวณใหม่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9b1c1c"/>
          <w:sz w:val="34"/>
          <w:szCs w:val="34"/>
          <w:rtl w:val="0"/>
        </w:rPr>
        <w:t xml:space="preserve">R-03  |  P0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ข้อ 13.3 แยกการเก็บตาม ผู้จ่าย: สมาชิกสามัญให้แจ้งหน่วยเบิกจ่าย/หักเงินเดือน ส่วนสมาชิกสมทบโอนเข้าบัญชีกองทุนภายใน 15 วัน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DeathClaim มี collectionChannel เพียงค่าเดียว และเลือกจาก membershipClass ของสมาชิกเจ้าของเคลม ไม่ใช่ของสมาชิกผู้ร่วมจ่ายทุกคน; workflow รับเพียงตัวเลข collectedAmount ก้อนเดียว ไม่มีรายการหนี้และการชำระรายสมาชิกต่อเหตุเสียชีวิต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การตายของสมาชิกสามัญอาจถูกติดตามเหมือนทุกคนหักเงินเดือน หรือการตายของสมาชิกสมทบอาจถูกติดตามเหมือนทุกคนโอนเงิน ทั้งที่ผู้ร่วมจ่ายสองกลุ่มปะปนกัน และพิสูจน์ไม่ได้ว่าใครจ่ายครบ ต้องมี DeathCollectionObligation ต่อสมาชิก/ต่อเคลม ระบุอัตรา ช่องทาง กำหนดชำระ หลักฐานและสถานะของแต่ละคน แล้วรวมยอดจากรายการเหล่านั้นเท่านั้น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9b1c1c"/>
          <w:sz w:val="34"/>
          <w:szCs w:val="34"/>
          <w:rtl w:val="0"/>
        </w:rPr>
        <w:t xml:space="preserve">R-04  |  P0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ระเบียบฌาปนกิจระบุการเรียกเงินรายกรณีเสียชีวิต 100/50 และกัน 10%; ไม่ระบุเงินสงเคราะห์รายเดือนหรือค่าบริการรายสมาชิก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ContributionPeriod เป็นรอบปี/เดือน สร้าง MemberContribution ให้สมาชิกทุกคนจาก welfareRate + serviceFee; มี toggle ค่าบริการ และนำการค้างรายเดือนมาใช้แจ้งเตือน/นับครบ 3 รอบเพื่อสิ้นสมาชิกภาพ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มีความเสี่ยงเรียกเก็บเงินนอกฐานระเบียบและตัดสิทธิสมาชิกสมทบจาก "3 เดือน" แทน "3 รายการเงินสงเคราะห์ศพ" ตามข้อ 9.2.3 ต้องเลือกและบันทึกมติให้ชัดว่าโมดูลรายเดือนมีฐานระเบียบใด; หากใช้เพื่อข้อ 13 ต้องเปลี่ยนเป็นรอบต่อเคลม อัตรา 100/50 และตัด service fee ออก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9b1c1c"/>
          <w:sz w:val="34"/>
          <w:szCs w:val="34"/>
          <w:rtl w:val="0"/>
        </w:rPr>
        <w:t xml:space="preserve">R-05  |  P0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ใบสมัครระบุว่าเงินสงเคราะห์เมื่อสมาชิกตายจ่ายเมื่อยังมีสมาชิกภาพ; ข้อ 9 กำหนดเหตุสิ้นสุดสมาชิกภาพ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การสร้าง claim กรณีสมาชิกตายตรวจเพียงว่า status ไม่ใช่ DECEASED; จึงไม่ปฏิเสธ RESIGNED หรือ SUSPENDED และการเคลมผู้ได้รับการคุ้มครองตรวจเพียง protected person active โดยไม่ตรวจ status/การอนุมัติสมาชิกของเจ้าของสิทธิ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อาจเกิดสิทธิให้ผู้ลาออก ผู้สมัครที่ยังไม่อนุมัติ หรือสมาชิกที่สิ้นสภาพแล้ว ต้องกำหนดชุดสถานะที่ "มีสิทธิ" ให้ชัด (อย่างน้อย ACTIVE และกรณี ARREARS ต้องมีมติรองรับ) และตรวจทั้งสมาชิกหลัก ผู้ได้รับการคุ้มครอง และ effective date ก่อนเปิด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9b1c1c"/>
          <w:sz w:val="34"/>
          <w:szCs w:val="34"/>
          <w:rtl w:val="0"/>
        </w:rPr>
        <w:t xml:space="preserve">R-06  |  P0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ข้อ 19 บังคับลำดับผู้รับเงิน: ผู้ที่ระบุไว้ก่อน แล้วบิดามารดา บุตร/ธิดาหรือทายาท คู่สมรส และผู้จัดการศพ/มรดก; ใบสมัครให้บันทึกผู้รับเงินตามลำดับ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CreateDeathClaimDto รับ mainBeneficiary เป็นข้อความอิสระ และ service ไม่ตรวจว่าตรงกับ Beneficiary ที่มี priority หรือเป็นผู้ตามลำดับข้อ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เจ้าหน้าที่สามารถระบุผู้รับเงินข้ามลำดับในใบสมัครได้โดยไม่มีเหตุผล/เอกสารประกอบ ต้องเปลี่ยนให้เลือก beneficiaryId ตาม priority เป็นค่าเริ่มต้น; การข้ามลำดับต้องใช้ประเภทเหตุ ผลการตรวจสิทธิ หลักฐาน และอนุมัติที่ตรวจสอบย้อนหลังได้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9b1c1c"/>
          <w:sz w:val="34"/>
          <w:szCs w:val="34"/>
          <w:rtl w:val="0"/>
        </w:rPr>
        <w:t xml:space="preserve">R-07  |  P0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ข้อ 16 ให้ผู้มีสิทธิได้รับ 90% และกัน 10% เข้ากองทุน ไม่มีข้อความเปิดให้หักรายการอื่นจากเงินสงเคราะห์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API รับ otherDeductions เป็นจำนวนใดก็ได้ (ขั้นต่ำ 0) และตัวคำนวณลบออกจากเงินสุทธิหลังคำนวณ 90% โดยไม่มีประเภท เหตุผล เอกสาร หรือการอนุมัติ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สิทธิผู้รับเงินอาจต่ำกว่า 90% โดยไม่ชอบด้วยระเบียบ ต้องห้าม field นี้ในการจ่ายตามระเบียบปัจจุบัน หรือให้ใช้ได้ต่อเมื่อมีหลักเกณฑ์ใหม่ที่ระบุฐานหัก ประเภท ผู้อนุมัติ และเอกสารพิสูจน์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7a5a00"/>
          <w:sz w:val="34"/>
          <w:szCs w:val="34"/>
          <w:rtl w:val="0"/>
        </w:rPr>
        <w:t xml:space="preserve">R-08  |  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ข้อ 7-8 แยกคุณสมบัติสมาชิกสามัญ/สมทบ, สมาชิกสามัญเกิดโดยอัตโนมัติจากคำสั่งบรรจุ/ย้าย และต้องส่งเอกสารภายใน 30 วัน; ผู้เกษียณสมัครสมทบได้ภายใน 30 วันหลังเกษียณ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แบบสมัครออนไลน์ให้ผู้ยื่นเลือก ordinary หรือ contributory เอง แล้ว map เป็น REG/STF; ไม่มีข้อมูลหรือหลักฐานวันบรรจุ วันย้าย วันรายงานตัว วันเกษียณ หรือสถานะการจ้างงาน และตั้ง joinDate จากวันสมัคร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ระบบยืนยันคุณสมบัติจริงและตรวจเส้นตาย 30 วันไม่ได้; ผู้ไม่เข้าเกณฑ์อาจเลือกประเภทเองได้ ต้องเพิ่มเหตุเริ่มสิทธิ, ประเภทนายจ้าง/ตำแหน่งตามระเบียบ, วันที่อ้างอิง และหลักฐาน/การตรวจโดยกรรมการ; สำหรับสมาชิกสามัญต้องบันทึกว่า auto-member แต่ยังรอเอกสาร ไม่ใช่เท่ากับการสมัครใจทั่วไป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7a5a00"/>
          <w:sz w:val="34"/>
          <w:szCs w:val="34"/>
          <w:rtl w:val="0"/>
        </w:rPr>
        <w:t xml:space="preserve">R-09  |  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ข้อ 15 กำหนดให้คณะกรรมการรับเข้าเป็นสมาชิกหลังยื่นใบสมัครและดำเนินการครบ; ใบสมัครทั้งสองแบบมีคำรับรองผู้บังคับบัญชาและกรรมการรับสมัคร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การอนุมัติทำได้โดย ADMIN หรือ SCHOOL_ADMIN คนเดียว และชื่อผู้อำนวยการ/กรรมการใน DTO เป็น optional text ทั้งคู่ ไม่มีการผูกผู้ลงนาม บทบาท หรือเอกสารใบสมัครที่ลงนาม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ไม่มีหลักฐานว่าคณะกรรมการรับเข้า หรือว่าผู้บังคับบัญชารับรองจริง ควรกำหนดผู้อนุมัติ/ผู้รับรองเป็น record ที่ตรวจสิทธิได้, บังคับข้อมูลตามแบบฟอร์ม, เก็บสำเนาใบสมัครและลายมือชื่อ/ลายเซ็นอิเล็กทรอนิกส์ พร้อมวันเวลา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7a5a00"/>
          <w:sz w:val="34"/>
          <w:szCs w:val="34"/>
          <w:rtl w:val="0"/>
        </w:rPr>
        <w:t xml:space="preserve">R-10  |  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ข้อบังคับสมาคม ข้อ 5-11 แยกสมาชิกสามัญ กิตติมศักดิ์ และสมทบ; ข้อ 9 กำหนดค่าบำรุงปีละ 100 บาทในวันครู; ข้อ 10.5 สิ้นสมาชิกเมื่อค้าง 2 ปีหลังทวง 2 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AssociationMember ไม่มี class, status, วันครบกำหนด, ประวัติค่าบำรุง หรือการทวงถามของสมาชิกสมาคม; MembershipClass อยู่ใน Member ฌาปนกิจและมีเพียง ordinary/contributory; แม้ ReceiptType มี ANNUAL_FEE แต่เป็นแค่ชนิดใบเสร็จ ไม่ได้สร้างภาระ/สถานะสมาชิกสมาคม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ระบบใช้ AssociationMember เป็นฐานข้อมูลบุคคล แต่ยังไม่สามารถพิสูจน์ว่าเป็น "สมาชิกสมาคม" ที่มีสถานะถูกต้องก่อนเข้าสู่ฌาปนกิจ ต้องแยก lifecycle ของสมาคมออกจาก lifecycle ของฌาปนกิจ และให้คณะกรรมการกำหนดความสัมพันธ์ว่าฌาปนกิจต้องอาศัยสมาชิกสมาคมประเภทใด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7a5a00"/>
          <w:sz w:val="34"/>
          <w:szCs w:val="34"/>
          <w:rtl w:val="0"/>
        </w:rPr>
        <w:t xml:space="preserve">R-11  |  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ข้อบังคับสมาคม ข้อ 27 ให้เช็ค/เบิกจ่ายลงนามร่วมโดยนายกหรือผู้แทนกับเหรัญญิก; ข้อ 28 เกิน 5,000 บาทต้องได้ความเห็นชอบคณะกรรมการ; ระเบียบฌาปนกิจ ข้อ 13.6 กำหนดการใช้เงิน 10% ทุกครั้งต้องได้อนุมัติเป็นลายลักษณ์อักษรจากคณะกรรมการ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Payment voucher, receipt, bank transaction และ death-claim approval เปิดให้ ADMIN/SCHOOL_ADMIN/FINANCE ทำรายการได้; ไม่มี amount threshold, dual signatory, มติคณะกรรมการ, เลขที่ประชุม หรือสถานะอนุมัติหลายคน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การควบคุมตามสิทธิผู้ใช้ไม่เท่ากับอำนาจตามข้อบังคับ ต้องออกแบบ approval matrix: ผู้ขอ, ผู้ตรวจ, นายก/ผู้แทน, เหรัญญิก, มติคณะกรรมการเมื่อเข้าเกณฑ์ พร้อมการล็อกเอกสารหลังจ่าย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7a5a00"/>
          <w:sz w:val="34"/>
          <w:szCs w:val="34"/>
          <w:rtl w:val="0"/>
        </w:rPr>
        <w:t xml:space="preserve">R-12  |  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ข้อบังคับสมาคม ข้อ 26-29 ระบุบัญชีธนาคารของสมาคมและเก็บเงินสดไม่เกิน 10,000 บาท; ระเบียบฌาปนกิจ ข้อ 13.3 ระบุบัญชีกองทุนฌาปนกิจโดยชื่อบัญชี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ระบบมี BankAccount ทั่วไปหลายบัญชี ไม่มี owner/fund classification หรือการบังคับบัญชีรับเงินของกองทุน; CashBook ไม่คำนวณยอดเงินสดคงเหลือ ไม่แจ้งเตือนหรือห้ามเกิน 10,000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เสี่ยงปะปนเงินสมาคมกับเงินกองทุน และเก็บเงินสดเกินเพดาน ต้องกำหนด master account ที่ได้รับอนุมัติ แยกเงินสมาคม/กองทุน และทำ daily cash position + control ฝากธนาคารเมื่อเกินเพดาน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7a5a00"/>
          <w:sz w:val="34"/>
          <w:szCs w:val="34"/>
          <w:rtl w:val="0"/>
        </w:rPr>
        <w:t xml:space="preserve">R-13  |  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ระเบียบฌาปนกิจ ข้อ 17 กำหนดเอกสารประกอบการขอรับเงิน; ข้อบังคับสมาคม ข้อ 30 ให้ทุกการรับ/จ่ายมีหลักฐานเป็นหนังสือและเก็บไม่น้อยกว่า 10 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workflow เก็บ checklist ว่า checked/unchecked แต่ไม่เก็บไฟล์ เอกสารเลขอ้างอิง hash หรือผู้ตรวจเอกสาร; manual bank transaction และ cash book แก้ไข/soft-delete ได้ และไม่ได้มี audit log ครบทุกการเปลี่ยนแปลง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Checkbox อย่างเดียวไม่ใช่หลักฐานเอกสาร และการซ่อน soft-delete จากรายการปกติทำให้ผู้ตรวจไม่เห็นประวัติ ต้องมี document register/attachment metadata, retention/immutable audit trail 10 ปี, เหตุผลแก้ไข/ยกเลิก และ view สำหรับผู้ตรวจสอบรวมรายการที่ถูกยกเลิก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1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4"/>
          <w:szCs w:val="34"/>
          <w:rtl w:val="0"/>
        </w:rPr>
        <w:t xml:space="preserve">R-14  |  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ระเบียบ/หลักฐาน: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ระเบียบฌาปนกิจ ข้อ 11.2 ให้แถลงกิจการรายเดือน; ข้อบังคับสมาคม ข้อ 18, 21, 31-33 กำหนดประชุมคณะกรรมการ รายงานรายปี บัญชีให้สมาชิกตรวจ และผู้สอบบัญชีจากที่ประชุมใหญ่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สิ่งที่ระบบทำ: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มีรายงานการเงิน/สมาชิก แต่ไม่มี domain สำหรับคณะกรรมการตามตำแหน่ง วาระ องค์ประชุม รายงานการประชุม มติ อนุมัติผู้สอบบัญชี หรือการเปิดเผยบัญชีตามคำร้องของสมาชิก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spacing w:after="100" w:before="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4d78"/>
          <w:sz w:val="32"/>
          <w:szCs w:val="32"/>
          <w:rtl w:val="0"/>
        </w:rPr>
        <w:t xml:space="preserve">ผลกระทบและข้อเสนอ: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32"/>
          <w:szCs w:val="32"/>
          <w:rtl w:val="0"/>
        </w:rPr>
        <w:t xml:space="preserve">เป็นช่องว่าง governance: รายงานตัวเลขไม่พอพิสูจน์ว่าการตัดสินใจและการตรวจสอบเกิดตามข้อบังคับ ต้องตัดสินใจว่าจะเพิ่ม workflow มติ/ประชุม/ผู้สอบบัญชีในระบบ หรือกำหนดการเชื่อมเอกสารภายนอกอย่างเป็นทางการ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ความคลุมเครือของระเบียบที่ต้องให้คณะกรรมการวินิจฉัยก่อนตั้งกฎในระบบ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วันอ้างอิงตามข้อ 16: คำว่า “จำนวนสมาชิกที่ได้รับการคุ้มครอง ณ วันที่ขอรับเงินสงเคราะห์” ต้องยืนยันว่าคือวันยื่นคำร้อง, วันรับคำร้องครบเอกสาร, หรือวันอนุมัติ และนับเฉพาะสมาชิกสถานะใดบ้าง ก่อนออกแบบ snapshot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สมาชิก ARREARS ยังเป็นผู้ร่วมจ่ายหรือไม่: ข้อ 9.2.3 ระบุการสิ้นสภาพของสมาชิกสมทบหลังค้าง 3 รายการและได้รับหนังสือแจ้ง แต่ไม่ระบุชัดว่าในช่วงค้างก่อนสิ้นสภาพยังต้องร่วมจ่าย/ยังรับสิทธิหรือไม่ ระบบปัจจุบันนับ ARREARS เป็นผู้จ่าย จึงควรมีมติรองรับเป็นลายลักษณ์อักษร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กำหนดเวลา “ภายในวันที่ 30 ของเดือนที่ได้รับแจ้ง” ในข้อ 13.3: ระบบตั้ง payment deadline เป็นวันที่ 30 ของ *เดือนถัดจาก* วันแจ้ง ขณะที่ถ้อยคำอาจหมายถึงเดือนที่ได้รับแจ้งโดยตรง ต้องวินิจฉัยและประกาศ rule เดียวกันสำหรับทุกเคส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ผู้รับเงินตามข้อ 19: เลขข้อ 19.4 ซ้ำ และข้อ 20 อ้างช่วง 19.2-19.4 จึงควรออกคำชี้แจงลำดับที่แน่นอน รวมกรณีทายาท ผู้จัดการมรดก และผู้จัดการศพก่อนบังคับ workflow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คำว่า “3 ราย” ในข้อ 9.2.3: ควรกำหนดชัดว่าเป็น 3 เหตุเสียชีวิตต่อเนื่อง, 3 ใบเรียกเก็บ, หรือ 3 รอบบัญชี และนิยามหลักฐาน “ได้รับแจ้งหนังสือ” ที่ยอมรับได้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การใช้เงิน 10% ตามข้อ 13.5-13.6: ระเบียบเปิดให้ใช้ในงานธุรการและกิจกรรมสมาคมภายใต้การอนุมัติเป็นหนังสือทุกครั้ง แต่ยังไม่กำหนด form มติ วงเงิน หรือผู้ลงนาม จึงไม่ควรทำเป็น auto-spend ในระบบจนกว่าจะมี matrix ที่คณะกรรมการรับรอง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ข้อบังคับสมาคม ข้อ 34: ใช้คำว่า “สมาชิกวิสามัญ” ในเกณฑ์แก้ไขข้อบังคับ ทั้งที่ข้อ 5 ไม่ได้กำหนดสมาชิกประเภทนี้ ควรแก้ไข/ตีความอย่างเป็นทางการ ไม่ควรฝัง rule การลงมติไว้ก่อน</w:t>
      </w:r>
    </w:p>
    <w:p w:rsidR="00000000" w:rsidDel="00000000" w:rsidP="00000000" w:rsidRDefault="00000000" w:rsidRPr="00000000" w14:paraId="0000005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ลำดับการแก้ไขที่แนะนำ (ยังไม่ดำเนินการ)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หยุดการใช้ fixed benefit, other deductions และการ re-calculate ตอนจ่าย แล้วกำหนด snapshot date/ledger ต่อเคลมให้ถูกต้องตามข้อ 13 และ 16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ออกแบบ collection ต่อเคสต่อสมาชิก แยก ordinary salary deduction กับ contributory bank transfer พร้อมหลักฐานการรับเงินรายคนและรายงานค้างเฉพาะเคสนั้น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บังคับสิทธิและลำดับผู้รับเงิน: status ที่เคลมได้, effective date, protected-person eligibility, beneficiary priority และเหตุยกเว้น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ตัดสินฐานกฎหมายของโมดูลรายเดือน/ค่าบริการ ก่อนใช้งานต่อ ถ้าไม่มีมติ/ระเบียบรองรับให้แยกออกจากฌาปนกิจหรือยุติการเรียกเก็บ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แยกทะเบียนสมาคมกับทะเบียนฌาปนกิจ และบังคับคุณสมบัติ/เส้นตาย/การรับรองตามใบสมัคร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เพิ่ม financial governance และเอกสารหลักฐาน: dual approval, วงเงิน 5,000, มติคณะกรรมการ, บัญชีกองทุน, cash cap, เอกสารแนบและ audit trail 10 ปี</w:t>
      </w:r>
    </w:p>
    <w:p w:rsidR="00000000" w:rsidDel="00000000" w:rsidP="00000000" w:rsidRDefault="00000000" w:rsidRPr="00000000" w14:paraId="0000005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ข้อสรุป</w:t>
      </w:r>
    </w:p>
    <w:p w:rsidR="00000000" w:rsidDel="00000000" w:rsidP="00000000" w:rsidRDefault="00000000" w:rsidRPr="00000000" w14:paraId="00000060">
      <w:pPr>
        <w:spacing w:after="12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color w:val="1f1f1f"/>
          <w:sz w:val="32"/>
          <w:szCs w:val="32"/>
          <w:rtl w:val="0"/>
        </w:rPr>
        <w:t xml:space="preserve">ระบบมีโครงสร้างที่ช่วยจัดการข้อมูลสมาชิกและบัญชีได้ดีในระดับหนึ่ง แต่ยังไม่ควรถือว่าเป็นระบบที่ “ทำตามระเบียบฌาปนกิจ พ.ศ. 2568” โดยสมบูรณ์ เพราะ logic หลักของการเรียกเก็บและจ่ายเงินยังเปิดให้เบี่ยงจากอัตรา วิธีเก็บ วันอ้างอิงสิทธิ และลำดับผู้รับเงินตามระเบียบได้โดยตรง การใช้งานจริงควรจำกัดไว้ที่การบันทึกข้อมูล/ทดสอบจนกว่าประเด็น P0 จะได้รับมติและแก้ไขครบ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64" w:lineRule="auto"/>
        <w:rPr/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color w:val="1f1f1f"/>
          <w:sz w:val="32"/>
          <w:szCs w:val="32"/>
          <w:rtl w:val="0"/>
        </w:rPr>
        <w:t xml:space="preserve">### หลักฐานโค้ดสำคัญที่ตรวจ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apps/api/src/death-claims/death-benefit-calculator.service.ts - อัตรา, fixed-benefit, การนับสมาชิก และ other deductions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apps/api/src/death-claims/death-claims.service.ts - เปิดเคลม, collectedAmount, เอกสาร, อนุมัติ และจ่ายเงินจริง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apps/api/src/death-claims/death-claim-workflow.constants.ts - channel และ deadline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apps/api/src/contributions/contributions.service.ts และ apps/api/src/members/membership-rules.service.ts - รอบรายเดือน/ค่าบริการ/ค้าง 3 รอบ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apps/api/src/member-applications/member-applications.service.ts - แบบสมัคร การจัดประเภท และการอนุมัติ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apps/api/prisma/schema.prisma - แบบจำลองสมาชิก เอกสาร และบัญชี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1f1f1f"/>
          <w:sz w:val="32"/>
          <w:szCs w:val="32"/>
          <w:u w:val="none"/>
          <w:shd w:fill="auto" w:val="clear"/>
          <w:vertAlign w:val="baseline"/>
          <w:rtl w:val="0"/>
        </w:rPr>
        <w:t xml:space="preserve">apps/api/src/payments, receipts, cash-book, bank-accounts - การควบคุมการเงินและหลักฐาน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ngsana New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1f1f1f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5f6b76"/>
        <w:sz w:val="24"/>
        <w:szCs w:val="24"/>
        <w:u w:val="none"/>
        <w:shd w:fill="auto" w:val="clear"/>
        <w:vertAlign w:val="baseline"/>
        <w:rtl w:val="0"/>
      </w:rPr>
      <w:t xml:space="preserve">หน้า </w:t>
    </w: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5f6b76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1f1f1f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5f6b76"/>
        <w:sz w:val="24"/>
        <w:szCs w:val="24"/>
        <w:u w:val="none"/>
        <w:shd w:fill="auto" w:val="clear"/>
        <w:vertAlign w:val="baseline"/>
        <w:rtl w:val="0"/>
      </w:rPr>
      <w:t xml:space="preserve">รายงานตรวจทานความสอดคล้องระหว่างระเบียบกับระบบฌาปนกิจสงเคราะห์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ngsana New" w:cs="Angsana New" w:eastAsia="Angsana New" w:hAnsi="Angsana New"/>
        <w:color w:val="1f1f1f"/>
        <w:sz w:val="32"/>
        <w:szCs w:val="3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="264" w:lineRule="auto"/>
    </w:pPr>
    <w:rPr>
      <w:rFonts w:ascii="Angsana New" w:cs="Angsana New" w:eastAsia="Angsana New" w:hAnsi="Angsana New"/>
      <w:b w:val="1"/>
      <w:bCs w:val="1"/>
      <w:color w:val="2e74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264" w:lineRule="auto"/>
    </w:pPr>
    <w:rPr>
      <w:rFonts w:ascii="Angsana New" w:cs="Angsana New" w:eastAsia="Angsana New" w:hAnsi="Angsana New"/>
      <w:b w:val="1"/>
      <w:bCs w:val="1"/>
      <w:color w:val="1f4d78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64" w:lineRule="auto"/>
    </w:pPr>
    <w:rPr>
      <w:rFonts w:ascii="Angsana New" w:cs="Angsana New" w:eastAsia="Angsana New" w:hAnsi="Angsana New"/>
      <w:b w:val="1"/>
      <w:bCs w:val="1"/>
      <w:color w:val="1f4d78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