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Charles Darwin University</w:t>
      </w:r>
    </w:p>
    <w:p>
      <w:pPr>
        <w:spacing w:after="120"/>
        <w:jc w:val="center"/>
      </w:pPr>
      <w:r>
        <w:rPr>
          <w:b w:val="0"/>
          <w:i w:val="0"/>
          <w:sz w:val="32"/>
        </w:rPr>
        <w:t>Faculty of Science and Technology</w:t>
      </w:r>
    </w:p>
    <w:p>
      <w:pPr>
        <w:spacing w:after="120"/>
        <w:jc w:val="center"/>
      </w:pPr>
      <w:r>
        <w:rPr>
          <w:b w:val="0"/>
          <w:i w:val="0"/>
          <w:sz w:val="32"/>
        </w:rPr>
        <w:t>S226 PRT661 Data Science Practice</w:t>
      </w:r>
    </w:p>
    <w:p/>
    <w:p>
      <w:pPr>
        <w:spacing w:after="120"/>
        <w:jc w:val="center"/>
      </w:pPr>
      <w:r>
        <w:rPr>
          <w:b/>
          <w:i w:val="0"/>
          <w:sz w:val="36"/>
        </w:rPr>
        <w:t>Assessment 2 — Consolidated Report (CORRECTED)</w:t>
      </w:r>
    </w:p>
    <w:p>
      <w:pPr>
        <w:spacing w:after="120"/>
        <w:jc w:val="center"/>
      </w:pPr>
      <w:r>
        <w:rPr>
          <w:b/>
          <w:i w:val="0"/>
          <w:sz w:val="28"/>
        </w:rPr>
        <w:t>Real-Time Sydney Metro Delay Prediction Using GTFS-Realtime Streaming Data and Machine Learning</w:t>
      </w:r>
    </w:p>
    <w:p/>
    <w:p>
      <w:pPr>
        <w:spacing w:after="120"/>
        <w:jc w:val="center"/>
      </w:pPr>
      <w:r>
        <w:rPr>
          <w:b/>
          <w:i w:val="0"/>
          <w:sz w:val="24"/>
        </w:rPr>
        <w:t>Group: Sydn1-Theme1</w:t>
      </w:r>
    </w:p>
    <w:p>
      <w:pPr>
        <w:spacing w:after="120"/>
        <w:jc w:val="center"/>
      </w:pPr>
      <w:r>
        <w:rPr>
          <w:b w:val="0"/>
          <w:i w:val="0"/>
          <w:sz w:val="24"/>
        </w:rPr>
        <w:t>Suman Sapkota (S396224)</w:t>
      </w:r>
    </w:p>
    <w:p>
      <w:pPr>
        <w:spacing w:after="120"/>
        <w:jc w:val="center"/>
      </w:pPr>
      <w:r>
        <w:rPr>
          <w:b w:val="0"/>
          <w:i w:val="0"/>
          <w:sz w:val="24"/>
        </w:rPr>
        <w:t>Bibek Pandit (S395718)</w:t>
      </w:r>
    </w:p>
    <w:p>
      <w:pPr>
        <w:spacing w:after="120"/>
        <w:jc w:val="center"/>
      </w:pPr>
      <w:r>
        <w:rPr>
          <w:b w:val="0"/>
          <w:i w:val="0"/>
          <w:sz w:val="24"/>
        </w:rPr>
        <w:t>Sachin Shrestha (S396085)</w:t>
      </w:r>
    </w:p>
    <w:p>
      <w:pPr>
        <w:spacing w:after="120"/>
        <w:jc w:val="center"/>
      </w:pPr>
      <w:r>
        <w:rPr>
          <w:b w:val="0"/>
          <w:i w:val="0"/>
          <w:sz w:val="24"/>
        </w:rPr>
        <w:t>Sulav Subedi (S396117)</w:t>
      </w:r>
    </w:p>
    <w:p>
      <w:pPr>
        <w:spacing w:after="120"/>
        <w:jc w:val="center"/>
      </w:pPr>
      <w:r>
        <w:rPr>
          <w:b w:val="0"/>
          <w:i w:val="0"/>
          <w:sz w:val="24"/>
        </w:rPr>
        <w:t>Utsav Thapa (S395069)</w:t>
      </w:r>
    </w:p>
    <w:p/>
    <w:p>
      <w:pPr>
        <w:spacing w:after="120"/>
        <w:jc w:val="center"/>
      </w:pPr>
      <w:r>
        <w:rPr>
          <w:b w:val="0"/>
          <w:i w:val="0"/>
          <w:sz w:val="22"/>
        </w:rPr>
        <w:t>GitHub: https://github.com/soomansapkota/Intelligent-Traffic-Analytics</w:t>
      </w:r>
    </w:p>
    <w:p>
      <w:pPr>
        <w:spacing w:after="120"/>
        <w:jc w:val="center"/>
      </w:pPr>
      <w:r>
        <w:rPr>
          <w:b w:val="0"/>
          <w:i w:val="0"/>
          <w:sz w:val="22"/>
        </w:rPr>
        <w:t>Jira: https://suman2020j.atlassian.net/jira/software/projects/SCRUM/boards/1</w:t>
      </w:r>
    </w:p>
    <w:p/>
    <w:p>
      <w:pPr>
        <w:spacing w:after="120"/>
        <w:jc w:val="center"/>
      </w:pPr>
      <w:r>
        <w:rPr>
          <w:b w:val="0"/>
          <w:i/>
          <w:sz w:val="21"/>
        </w:rPr>
        <w:t>This version corrects factual errors found by checking the previous consolidated report against the current state of the GitHub repository. Corrections are marked in red where the original text is replaced, and green where a value has been filled in from the repository.</w:t>
      </w:r>
    </w:p>
    <w:p>
      <w:r>
        <w:br w:type="page"/>
      </w:r>
    </w:p>
    <w:p>
      <w:pPr>
        <w:pStyle w:val="Heading1"/>
      </w:pPr>
      <w:r>
        <w:t>Corrections Log</w:t>
      </w:r>
    </w:p>
    <w:p>
      <w:r>
        <w:rPr>
          <w:b w:val="0"/>
          <w:i w:val="0"/>
          <w:sz w:val="22"/>
        </w:rPr>
        <w:t>The following changes were made to the previous consolidated report after checking its claims against the actual repository (soomansapkota/Intelligent-Traffic-Analytics) on 13 September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w:t>
            </w:r>
          </w:p>
        </w:tc>
        <w:tc>
          <w:tcPr>
            <w:tcW w:type="dxa" w:w="2160"/>
            <w:shd w:val="clear" w:color="auto" w:fill="D9E2F3"/>
          </w:tcPr>
          <w:p>
            <w:r/>
            <w:r>
              <w:rPr>
                <w:b/>
                <w:sz w:val="20"/>
              </w:rPr>
              <w:t>Section</w:t>
            </w:r>
          </w:p>
        </w:tc>
        <w:tc>
          <w:tcPr>
            <w:tcW w:type="dxa" w:w="2160"/>
            <w:shd w:val="clear" w:color="auto" w:fill="D9E2F3"/>
          </w:tcPr>
          <w:p>
            <w:r/>
            <w:r>
              <w:rPr>
                <w:b/>
                <w:sz w:val="20"/>
              </w:rPr>
              <w:t>Was</w:t>
            </w:r>
          </w:p>
        </w:tc>
        <w:tc>
          <w:tcPr>
            <w:tcW w:type="dxa" w:w="2160"/>
            <w:shd w:val="clear" w:color="auto" w:fill="D9E2F3"/>
          </w:tcPr>
          <w:p>
            <w:r/>
            <w:r>
              <w:rPr>
                <w:b/>
                <w:sz w:val="20"/>
              </w:rPr>
              <w:t>Now / evidence</w:t>
            </w:r>
          </w:p>
        </w:tc>
      </w:tr>
      <w:tr>
        <w:tc>
          <w:tcPr>
            <w:tcW w:type="dxa" w:w="2160"/>
          </w:tcPr>
          <w:p>
            <w:r/>
            <w:r>
              <w:rPr>
                <w:sz w:val="20"/>
              </w:rPr>
              <w:t>1</w:t>
            </w:r>
          </w:p>
        </w:tc>
        <w:tc>
          <w:tcPr>
            <w:tcW w:type="dxa" w:w="2160"/>
          </w:tcPr>
          <w:p>
            <w:r/>
            <w:r>
              <w:rPr>
                <w:sz w:val="20"/>
              </w:rPr>
              <w:t>3.2 / 3.10 / 3.17</w:t>
            </w:r>
          </w:p>
        </w:tc>
        <w:tc>
          <w:tcPr>
            <w:tcW w:type="dxa" w:w="2160"/>
          </w:tcPr>
          <w:p>
            <w:r/>
            <w:r>
              <w:rPr>
                <w:sz w:val="20"/>
              </w:rPr>
              <w:t>MQTT/Mosquitto broker “withdrawn”; records written directly to PostgreSQL, implying no broker at all.</w:t>
            </w:r>
          </w:p>
        </w:tc>
        <w:tc>
          <w:tcPr>
            <w:tcW w:type="dxa" w:w="2160"/>
          </w:tcPr>
          <w:p>
            <w:r/>
            <w:r>
              <w:rPr>
                <w:sz w:val="20"/>
              </w:rPr>
              <w:t>Kafka was substituted for MQTT, not removed. docker-compose.yml still provisions a kafka service, confluent-kafka is in requirements.txt, and src/streaming/kafka.py + processor.py exist (commits “Streaming with kafka”, “Kafka for the streaming”). Kafka is an optional layer alongside direct Postgres writes -- this matches what Section 2's own table already said.</w:t>
            </w:r>
          </w:p>
        </w:tc>
      </w:tr>
      <w:tr>
        <w:tc>
          <w:tcPr>
            <w:tcW w:type="dxa" w:w="2160"/>
          </w:tcPr>
          <w:p>
            <w:r/>
            <w:r>
              <w:rPr>
                <w:sz w:val="20"/>
              </w:rPr>
              <w:t>2</w:t>
            </w:r>
          </w:p>
        </w:tc>
        <w:tc>
          <w:tcPr>
            <w:tcW w:type="dxa" w:w="2160"/>
          </w:tcPr>
          <w:p>
            <w:r/>
            <w:r>
              <w:rPr>
                <w:sz w:val="20"/>
              </w:rPr>
              <w:t>Section 2 table / 3.16 / 3.20</w:t>
            </w:r>
          </w:p>
        </w:tc>
        <w:tc>
          <w:tcPr>
            <w:tcW w:type="dxa" w:w="2160"/>
          </w:tcPr>
          <w:p>
            <w:r/>
            <w:r>
              <w:rPr>
                <w:sz w:val="20"/>
              </w:rPr>
              <w:t>“69 automated tests across eight test files.”</w:t>
            </w:r>
          </w:p>
        </w:tc>
        <w:tc>
          <w:tcPr>
            <w:tcW w:type="dxa" w:w="2160"/>
          </w:tcPr>
          <w:p>
            <w:r/>
            <w:r>
              <w:rPr>
                <w:sz w:val="20"/>
              </w:rPr>
              <w:t>Repo currently has 80 test functions across 9 files (tests/test_train.py was added after the 69/8 figure was recorded). Updated everywhere that figure appeared.</w:t>
            </w:r>
          </w:p>
        </w:tc>
      </w:tr>
      <w:tr>
        <w:tc>
          <w:tcPr>
            <w:tcW w:type="dxa" w:w="2160"/>
          </w:tcPr>
          <w:p>
            <w:r/>
            <w:r>
              <w:rPr>
                <w:sz w:val="20"/>
              </w:rPr>
              <w:t>3</w:t>
            </w:r>
          </w:p>
        </w:tc>
        <w:tc>
          <w:tcPr>
            <w:tcW w:type="dxa" w:w="2160"/>
          </w:tcPr>
          <w:p>
            <w:r/>
            <w:r>
              <w:rPr>
                <w:sz w:val="20"/>
              </w:rPr>
              <w:t>3.12 Table 4 / 3.20</w:t>
            </w:r>
          </w:p>
        </w:tc>
        <w:tc>
          <w:tcPr>
            <w:tcW w:type="dxa" w:w="2160"/>
          </w:tcPr>
          <w:p>
            <w:r/>
            <w:r>
              <w:rPr>
                <w:sz w:val="20"/>
              </w:rPr>
              <w:t>MAE/RMSE/R² left as literal “INSERT VALUES…” placeholders; “Model training and evaluation” marked Implemented.</w:t>
            </w:r>
          </w:p>
        </w:tc>
        <w:tc>
          <w:tcPr>
            <w:tcW w:type="dxa" w:w="2160"/>
          </w:tcPr>
          <w:p>
            <w:r/>
            <w:r>
              <w:rPr>
                <w:sz w:val="20"/>
              </w:rPr>
              <w:t>models/ in the repo contains only a .gitkeep -- no trained .pkl files exist yet. Status changed to “In progress” with an explicit action item to run python -m src.modeling.train and record the real numbers before submission.</w:t>
            </w:r>
          </w:p>
        </w:tc>
      </w:tr>
      <w:tr>
        <w:tc>
          <w:tcPr>
            <w:tcW w:type="dxa" w:w="2160"/>
          </w:tcPr>
          <w:p>
            <w:r/>
            <w:r>
              <w:rPr>
                <w:sz w:val="20"/>
              </w:rPr>
              <w:t>4</w:t>
            </w:r>
          </w:p>
        </w:tc>
        <w:tc>
          <w:tcPr>
            <w:tcW w:type="dxa" w:w="2160"/>
          </w:tcPr>
          <w:p>
            <w:r/>
            <w:r>
              <w:rPr>
                <w:sz w:val="20"/>
              </w:rPr>
              <w:t>Section 4 (all 5 students)</w:t>
            </w:r>
          </w:p>
        </w:tc>
        <w:tc>
          <w:tcPr>
            <w:tcW w:type="dxa" w:w="2160"/>
          </w:tcPr>
          <w:p>
            <w:r/>
            <w:r>
              <w:rPr>
                <w:sz w:val="20"/>
              </w:rPr>
              <w:t>Several “INSERT…” placeholders (Lab 1 evidence, contributions, reflections) left unfilled.</w:t>
            </w:r>
          </w:p>
        </w:tc>
        <w:tc>
          <w:tcPr>
            <w:tcW w:type="dxa" w:w="2160"/>
          </w:tcPr>
          <w:p>
            <w:r/>
            <w:r>
              <w:rPr>
                <w:sz w:val="20"/>
              </w:rPr>
              <w:t>Kept as placeholders (this cannot be fabricated) but visually flagged in red so they aren't missed.</w:t>
            </w:r>
          </w:p>
        </w:tc>
      </w:tr>
    </w:tbl>
    <w:p/>
    <w:p>
      <w:r>
        <w:br w:type="page"/>
      </w:r>
    </w:p>
    <w:p>
      <w:pPr>
        <w:pStyle w:val="Heading1"/>
      </w:pPr>
      <w:r>
        <w:t>Assessment 1 — Project Proposal</w:t>
      </w:r>
    </w:p>
    <w:p>
      <w:r>
        <w:rPr>
          <w:b w:val="0"/>
          <w:i/>
          <w:color w:val="555555"/>
          <w:sz w:val="21"/>
        </w:rPr>
        <w:t>No corrections needed in this section — it is the original proposal and is not a claim about the current repository.</w:t>
      </w:r>
    </w:p>
    <w:p>
      <w:pPr>
        <w:pStyle w:val="Heading2"/>
      </w:pPr>
      <w:r>
        <w:t>1. Project Overview and Objectives</w:t>
      </w:r>
    </w:p>
    <w:p>
      <w:r>
        <w:rPr>
          <w:b w:val="0"/>
          <w:i w:val="0"/>
          <w:sz w:val="22"/>
        </w:rPr>
        <w:t>Intelligent Traffic Analytics System becomes a Sydney Metro Delay Prediction System based on realtime Intelligent Traffic Analytics. It will process the TfNSW GTFS-Realtime feeds that are constantly being refreshed to create new features in combination with GTFS timetable/route feeds to make predictions of service delays 5, 10 and 15 minutes ahead. The system will concentrate on data science and predictions, rather than developing a complicated transport system, as the main aim of the project is to detect developing delays, assess the accuracy of predictions and provide valuable insights via realtime dashboard.</w:t>
      </w:r>
    </w:p>
    <w:p>
      <w:r>
        <w:rPr>
          <w:b w:val="0"/>
          <w:i w:val="0"/>
          <w:sz w:val="22"/>
        </w:rPr>
        <w:t>The main objective is:</w:t>
      </w:r>
    </w:p>
    <w:p>
      <w:pPr>
        <w:pStyle w:val="ListBullet"/>
      </w:pPr>
      <w:r>
        <w:rPr>
          <w:sz w:val="22"/>
        </w:rPr>
        <w:t>To develop an end-to-end real-time data science system that continuously processes Sydney Metro operational data and predicts train delays demonstrating how real-time analytics can support faster identification of developing disruptions.</w:t>
      </w:r>
    </w:p>
    <w:p>
      <w:pPr>
        <w:pStyle w:val="Heading2"/>
      </w:pPr>
      <w:r>
        <w:t>2. Theme Justification</w:t>
      </w:r>
    </w:p>
    <w:p>
      <w:r>
        <w:rPr>
          <w:b w:val="0"/>
          <w:i w:val="0"/>
          <w:sz w:val="22"/>
        </w:rPr>
        <w:t>The project directly addresses Theme 1: Real-Time Analytics and Streaming Data because the analysis is performed on continuously arriving data rather than only on a static historical dataset. The streaming layer will receive realtime transport messages, maintain short time windows and update predictions as new observations arrive. The machine-learning component adds analytical value by predicting future delay, while the streaming component demonstrates how the model can operate in a near-real-time environment.</w:t>
      </w:r>
    </w:p>
    <w:p>
      <w:r>
        <w:rPr>
          <w:b w:val="0"/>
          <w:i w:val="0"/>
          <w:sz w:val="22"/>
        </w:rPr>
        <w:t>This focus is consistent with the original proposal's emphasis on moving-stream analytics, windowed processing, continuous inference, and live visualization.</w:t>
      </w:r>
    </w:p>
    <w:p>
      <w:pPr>
        <w:pStyle w:val="Heading2"/>
      </w:pPr>
      <w:r>
        <w:t>3. Problem Statement</w:t>
      </w:r>
    </w:p>
    <w:p>
      <w:r>
        <w:rPr>
          <w:b w:val="0"/>
          <w:i w:val="0"/>
          <w:sz w:val="22"/>
        </w:rPr>
        <w:t>Sydney Metro services can experience delays because of operational variation, timetable deviation, vehicle movement and service disruptions. A retrospective analysis can identify historical patterns but does not provide an estimate of what will happen several minutes into the future. The existing implementation provides a strong ingestion foundation, but a predictive layer is required to convert the realtime data into actionable information.</w:t>
      </w:r>
    </w:p>
    <w:p>
      <w:r>
        <w:rPr>
          <w:b w:val="0"/>
          <w:i w:val="0"/>
          <w:sz w:val="22"/>
        </w:rPr>
        <w:t>The research question is: Can realtime vehicle position, current delay, timetable, service-alert and temporal information be used to predict Sydney Metro service delay 5, 10 and 15 minutes ahead with useful accuracy and sufficiently low processing latency for realtime monitoring?</w:t>
      </w:r>
    </w:p>
    <w:p>
      <w:r>
        <w:rPr>
          <w:b w:val="0"/>
          <w:i w:val="0"/>
          <w:sz w:val="22"/>
        </w:rPr>
        <w:t>The project will avoid random train-test splitting because future observations must not influence earlier predictions. Instead, expanding-window or rolling-origin validation will be used, following the timeseries evaluation approach specified in the original proposal.</w:t>
      </w:r>
    </w:p>
    <w:p>
      <w:pPr>
        <w:pStyle w:val="Heading2"/>
      </w:pPr>
      <w:r>
        <w:t>4. Initial Architecture</w:t>
      </w:r>
    </w:p>
    <w:p>
      <w:r>
        <w:rPr>
          <w:b w:val="0"/>
          <w:i/>
          <w:color w:val="555555"/>
          <w:sz w:val="21"/>
        </w:rPr>
        <w:t>[Insert Figure 1: Proposed initial architecture diagram here]</w:t>
      </w:r>
    </w:p>
    <w:p>
      <w:r>
        <w:rPr>
          <w:b w:val="0"/>
          <w:i w:val="0"/>
          <w:sz w:val="22"/>
        </w:rPr>
        <w:t>TfNSW GTFS-Realtime feeds will be collected by a Python ingestion service and published through an MQTT/Mosquitto broker. A Python stream processor will validate incoming records and maintain one-minute windows. Features will be generated from current and historical stream state and supplied to the selected Ridge or XGBoost model. Predictions will be stored and presented through a live dashboard. The architecture remains intentionally lightweight, consistent with the original proposal's decision to avoid unnecessary Kafka and Spark infrastructure.</w:t>
      </w:r>
    </w:p>
    <w:p>
      <w:pPr>
        <w:pStyle w:val="Heading2"/>
      </w:pPr>
      <w:r>
        <w:t>5. Workflow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Week</w:t>
            </w:r>
          </w:p>
        </w:tc>
        <w:tc>
          <w:tcPr>
            <w:tcW w:type="dxa" w:w="2880"/>
            <w:shd w:val="clear" w:color="auto" w:fill="D9E2F3"/>
          </w:tcPr>
          <w:p>
            <w:r/>
            <w:r>
              <w:rPr>
                <w:b/>
                <w:sz w:val="20"/>
              </w:rPr>
              <w:t>Activities</w:t>
            </w:r>
          </w:p>
        </w:tc>
        <w:tc>
          <w:tcPr>
            <w:tcW w:type="dxa" w:w="2880"/>
            <w:shd w:val="clear" w:color="auto" w:fill="D9E2F3"/>
          </w:tcPr>
          <w:p>
            <w:r/>
            <w:r>
              <w:rPr>
                <w:b/>
                <w:sz w:val="20"/>
              </w:rPr>
              <w:t>Deliverable</w:t>
            </w:r>
          </w:p>
        </w:tc>
      </w:tr>
      <w:tr>
        <w:tc>
          <w:tcPr>
            <w:tcW w:type="dxa" w:w="2880"/>
          </w:tcPr>
          <w:p>
            <w:r/>
            <w:r>
              <w:rPr>
                <w:sz w:val="20"/>
              </w:rPr>
              <w:t>1-2</w:t>
            </w:r>
          </w:p>
        </w:tc>
        <w:tc>
          <w:tcPr>
            <w:tcW w:type="dxa" w:w="2880"/>
          </w:tcPr>
          <w:p>
            <w:r/>
            <w:r>
              <w:rPr>
                <w:sz w:val="20"/>
              </w:rPr>
              <w:t>Review existing repository; configure environment; verify TfNSW feeds and data quality.</w:t>
            </w:r>
          </w:p>
        </w:tc>
        <w:tc>
          <w:tcPr>
            <w:tcW w:type="dxa" w:w="2880"/>
          </w:tcPr>
          <w:p>
            <w:r/>
            <w:r>
              <w:rPr>
                <w:sz w:val="20"/>
              </w:rPr>
              <w:t>Reliable realtime ingestion</w:t>
            </w:r>
          </w:p>
        </w:tc>
      </w:tr>
      <w:tr>
        <w:tc>
          <w:tcPr>
            <w:tcW w:type="dxa" w:w="2880"/>
          </w:tcPr>
          <w:p>
            <w:r/>
            <w:r>
              <w:rPr>
                <w:sz w:val="20"/>
              </w:rPr>
              <w:t>2-3</w:t>
            </w:r>
          </w:p>
        </w:tc>
        <w:tc>
          <w:tcPr>
            <w:tcW w:type="dxa" w:w="2880"/>
          </w:tcPr>
          <w:p>
            <w:r/>
            <w:r>
              <w:rPr>
                <w:sz w:val="20"/>
              </w:rPr>
              <w:t>Collect historical observations; integrate static GTFS; introduce MQTT streaming.</w:t>
            </w:r>
          </w:p>
        </w:tc>
        <w:tc>
          <w:tcPr>
            <w:tcW w:type="dxa" w:w="2880"/>
          </w:tcPr>
          <w:p>
            <w:r/>
            <w:r>
              <w:rPr>
                <w:sz w:val="20"/>
              </w:rPr>
              <w:t>Streaming pipeline</w:t>
            </w:r>
          </w:p>
        </w:tc>
      </w:tr>
      <w:tr>
        <w:tc>
          <w:tcPr>
            <w:tcW w:type="dxa" w:w="2880"/>
          </w:tcPr>
          <w:p>
            <w:r/>
            <w:r>
              <w:rPr>
                <w:sz w:val="20"/>
              </w:rPr>
              <w:t>3-4</w:t>
            </w:r>
          </w:p>
        </w:tc>
        <w:tc>
          <w:tcPr>
            <w:tcW w:type="dxa" w:w="2880"/>
          </w:tcPr>
          <w:p>
            <w:r/>
            <w:r>
              <w:rPr>
                <w:sz w:val="20"/>
              </w:rPr>
              <w:t>Build one-minute windows; clean data; construct delay target; perform EDA.</w:t>
            </w:r>
          </w:p>
        </w:tc>
        <w:tc>
          <w:tcPr>
            <w:tcW w:type="dxa" w:w="2880"/>
          </w:tcPr>
          <w:p>
            <w:r/>
            <w:r>
              <w:rPr>
                <w:sz w:val="20"/>
              </w:rPr>
              <w:t>Model-ready dataset</w:t>
            </w:r>
          </w:p>
        </w:tc>
      </w:tr>
      <w:tr>
        <w:tc>
          <w:tcPr>
            <w:tcW w:type="dxa" w:w="2880"/>
          </w:tcPr>
          <w:p>
            <w:r/>
            <w:r>
              <w:rPr>
                <w:sz w:val="20"/>
              </w:rPr>
              <w:t>4-5</w:t>
            </w:r>
          </w:p>
        </w:tc>
        <w:tc>
          <w:tcPr>
            <w:tcW w:type="dxa" w:w="2880"/>
          </w:tcPr>
          <w:p>
            <w:r/>
            <w:r>
              <w:rPr>
                <w:sz w:val="20"/>
              </w:rPr>
              <w:t>Engineer lag, rolling, timetable and temporal features; implement baselines.</w:t>
            </w:r>
          </w:p>
        </w:tc>
        <w:tc>
          <w:tcPr>
            <w:tcW w:type="dxa" w:w="2880"/>
          </w:tcPr>
          <w:p>
            <w:r/>
            <w:r>
              <w:rPr>
                <w:sz w:val="20"/>
              </w:rPr>
              <w:t>Baseline benchmark and comparison with TfNSW prediction</w:t>
            </w:r>
          </w:p>
        </w:tc>
      </w:tr>
      <w:tr>
        <w:tc>
          <w:tcPr>
            <w:tcW w:type="dxa" w:w="2880"/>
          </w:tcPr>
          <w:p>
            <w:r/>
            <w:r>
              <w:rPr>
                <w:sz w:val="20"/>
              </w:rPr>
              <w:t>5-6</w:t>
            </w:r>
          </w:p>
        </w:tc>
        <w:tc>
          <w:tcPr>
            <w:tcW w:type="dxa" w:w="2880"/>
          </w:tcPr>
          <w:p>
            <w:r/>
            <w:r>
              <w:rPr>
                <w:sz w:val="20"/>
              </w:rPr>
              <w:t>Train Ridge Regression and XGBoost; initial tuning.</w:t>
            </w:r>
          </w:p>
        </w:tc>
        <w:tc>
          <w:tcPr>
            <w:tcW w:type="dxa" w:w="2880"/>
          </w:tcPr>
          <w:p>
            <w:r/>
            <w:r>
              <w:rPr>
                <w:sz w:val="20"/>
              </w:rPr>
              <w:t>Candidate models</w:t>
            </w:r>
          </w:p>
        </w:tc>
      </w:tr>
      <w:tr>
        <w:tc>
          <w:tcPr>
            <w:tcW w:type="dxa" w:w="2880"/>
          </w:tcPr>
          <w:p>
            <w:r/>
            <w:r>
              <w:rPr>
                <w:sz w:val="20"/>
              </w:rPr>
              <w:t>6-7</w:t>
            </w:r>
          </w:p>
        </w:tc>
        <w:tc>
          <w:tcPr>
            <w:tcW w:type="dxa" w:w="2880"/>
          </w:tcPr>
          <w:p>
            <w:r/>
            <w:r>
              <w:rPr>
                <w:sz w:val="20"/>
              </w:rPr>
              <w:t>Rolling-origin validation; MAE/RMSE/MAPE; error and feature-importance analysis.</w:t>
            </w:r>
          </w:p>
        </w:tc>
        <w:tc>
          <w:tcPr>
            <w:tcW w:type="dxa" w:w="2880"/>
          </w:tcPr>
          <w:p>
            <w:r/>
            <w:r>
              <w:rPr>
                <w:sz w:val="20"/>
              </w:rPr>
              <w:t>Selected model and evaluation</w:t>
            </w:r>
          </w:p>
        </w:tc>
      </w:tr>
      <w:tr>
        <w:tc>
          <w:tcPr>
            <w:tcW w:type="dxa" w:w="2880"/>
          </w:tcPr>
          <w:p>
            <w:r/>
            <w:r>
              <w:rPr>
                <w:sz w:val="20"/>
              </w:rPr>
              <w:t>7-8</w:t>
            </w:r>
          </w:p>
        </w:tc>
        <w:tc>
          <w:tcPr>
            <w:tcW w:type="dxa" w:w="2880"/>
          </w:tcPr>
          <w:p>
            <w:r/>
            <w:r>
              <w:rPr>
                <w:sz w:val="20"/>
              </w:rPr>
              <w:t>Deploy realtime inference; store predictions; build dashboard.</w:t>
            </w:r>
          </w:p>
        </w:tc>
        <w:tc>
          <w:tcPr>
            <w:tcW w:type="dxa" w:w="2880"/>
          </w:tcPr>
          <w:p>
            <w:r/>
            <w:r>
              <w:rPr>
                <w:sz w:val="20"/>
              </w:rPr>
              <w:t>Working realtime demonstration</w:t>
            </w:r>
          </w:p>
        </w:tc>
      </w:tr>
      <w:tr>
        <w:tc>
          <w:tcPr>
            <w:tcW w:type="dxa" w:w="2880"/>
          </w:tcPr>
          <w:p>
            <w:r/>
            <w:r>
              <w:rPr>
                <w:sz w:val="20"/>
              </w:rPr>
              <w:t>8</w:t>
            </w:r>
          </w:p>
        </w:tc>
        <w:tc>
          <w:tcPr>
            <w:tcW w:type="dxa" w:w="2880"/>
          </w:tcPr>
          <w:p>
            <w:r/>
            <w:r>
              <w:rPr>
                <w:sz w:val="20"/>
              </w:rPr>
              <w:t>System testing; latency checks; final analysis; documentation and presentation.</w:t>
            </w:r>
          </w:p>
        </w:tc>
        <w:tc>
          <w:tcPr>
            <w:tcW w:type="dxa" w:w="2880"/>
          </w:tcPr>
          <w:p>
            <w:r/>
            <w:r>
              <w:rPr>
                <w:sz w:val="20"/>
              </w:rPr>
              <w:t>Final project and report</w:t>
            </w:r>
          </w:p>
        </w:tc>
      </w:tr>
    </w:tbl>
    <w:p/>
    <w:p>
      <w:r>
        <w:rPr>
          <w:b w:val="0"/>
          <w:i w:val="0"/>
          <w:sz w:val="22"/>
        </w:rPr>
        <w:t>The eight-week plan is a compressed version of the original ten-week sprint plan. The original proposal allocated weeks 1–10 across ingestion, EDA, feature engineering, modelling and online scoring; the refined plan combines overlapping activities so the project remains achievable within the available period.</w:t>
      </w:r>
    </w:p>
    <w:p>
      <w:pPr>
        <w:pStyle w:val="Heading2"/>
      </w:pPr>
      <w:r>
        <w:t>6. Task Allocation and Team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Member</w:t>
            </w:r>
          </w:p>
        </w:tc>
        <w:tc>
          <w:tcPr>
            <w:tcW w:type="dxa" w:w="2880"/>
            <w:shd w:val="clear" w:color="auto" w:fill="D9E2F3"/>
          </w:tcPr>
          <w:p>
            <w:r/>
            <w:r>
              <w:rPr>
                <w:b/>
                <w:sz w:val="20"/>
              </w:rPr>
              <w:t>Role</w:t>
            </w:r>
          </w:p>
        </w:tc>
        <w:tc>
          <w:tcPr>
            <w:tcW w:type="dxa" w:w="2880"/>
            <w:shd w:val="clear" w:color="auto" w:fill="D9E2F3"/>
          </w:tcPr>
          <w:p>
            <w:r/>
            <w:r>
              <w:rPr>
                <w:b/>
                <w:sz w:val="20"/>
              </w:rPr>
              <w:t>Responsibilities</w:t>
            </w:r>
          </w:p>
        </w:tc>
      </w:tr>
      <w:tr>
        <w:tc>
          <w:tcPr>
            <w:tcW w:type="dxa" w:w="2880"/>
          </w:tcPr>
          <w:p>
            <w:r/>
            <w:r>
              <w:rPr>
                <w:sz w:val="20"/>
              </w:rPr>
              <w:t>Suman Sapkota, Sachin Shrestha</w:t>
            </w:r>
          </w:p>
        </w:tc>
        <w:tc>
          <w:tcPr>
            <w:tcW w:type="dxa" w:w="2880"/>
          </w:tcPr>
          <w:p>
            <w:r/>
            <w:r>
              <w:rPr>
                <w:sz w:val="20"/>
              </w:rPr>
              <w:t>Data Acquisition &amp; Pipeline</w:t>
            </w:r>
          </w:p>
        </w:tc>
        <w:tc>
          <w:tcPr>
            <w:tcW w:type="dxa" w:w="2880"/>
          </w:tcPr>
          <w:p>
            <w:r/>
            <w:r>
              <w:rPr>
                <w:sz w:val="20"/>
              </w:rPr>
              <w:t>TfNSW data ingestion, GTFS-Realtime, MQTT, streaming setup, windowing, data storage and data-quality checks</w:t>
            </w:r>
          </w:p>
        </w:tc>
      </w:tr>
      <w:tr>
        <w:tc>
          <w:tcPr>
            <w:tcW w:type="dxa" w:w="2880"/>
          </w:tcPr>
          <w:p>
            <w:r/>
            <w:r>
              <w:rPr>
                <w:sz w:val="20"/>
              </w:rPr>
              <w:t>Suman Sapkota, Sachin Shrestha</w:t>
            </w:r>
          </w:p>
        </w:tc>
        <w:tc>
          <w:tcPr>
            <w:tcW w:type="dxa" w:w="2880"/>
          </w:tcPr>
          <w:p>
            <w:r/>
            <w:r>
              <w:rPr>
                <w:sz w:val="20"/>
              </w:rPr>
              <w:t>Feature Engineering &amp; EDA</w:t>
            </w:r>
          </w:p>
        </w:tc>
        <w:tc>
          <w:tcPr>
            <w:tcW w:type="dxa" w:w="2880"/>
          </w:tcPr>
          <w:p>
            <w:r/>
            <w:r>
              <w:rPr>
                <w:sz w:val="20"/>
              </w:rPr>
              <w:t>Static GTFS integration, exploratory data analysis, data understanding and feature construction</w:t>
            </w:r>
          </w:p>
        </w:tc>
      </w:tr>
      <w:tr>
        <w:tc>
          <w:tcPr>
            <w:tcW w:type="dxa" w:w="2880"/>
          </w:tcPr>
          <w:p>
            <w:r/>
            <w:r>
              <w:rPr>
                <w:sz w:val="20"/>
              </w:rPr>
              <w:t>Sulav Subedi, Utsav Thapa</w:t>
            </w:r>
          </w:p>
        </w:tc>
        <w:tc>
          <w:tcPr>
            <w:tcW w:type="dxa" w:w="2880"/>
          </w:tcPr>
          <w:p>
            <w:r/>
            <w:r>
              <w:rPr>
                <w:sz w:val="20"/>
              </w:rPr>
              <w:t>Modelling Lead</w:t>
            </w:r>
          </w:p>
        </w:tc>
        <w:tc>
          <w:tcPr>
            <w:tcW w:type="dxa" w:w="2880"/>
          </w:tcPr>
          <w:p>
            <w:r/>
            <w:r>
              <w:rPr>
                <w:sz w:val="20"/>
              </w:rPr>
              <w:t>Baseline models, Ridge Regression, hyperparameter tuning and experiment tracking</w:t>
            </w:r>
          </w:p>
        </w:tc>
      </w:tr>
      <w:tr>
        <w:tc>
          <w:tcPr>
            <w:tcW w:type="dxa" w:w="2880"/>
          </w:tcPr>
          <w:p>
            <w:r/>
            <w:r>
              <w:rPr>
                <w:sz w:val="20"/>
              </w:rPr>
              <w:t>Bibek Pandit, Sulav Subedi</w:t>
            </w:r>
          </w:p>
        </w:tc>
        <w:tc>
          <w:tcPr>
            <w:tcW w:type="dxa" w:w="2880"/>
          </w:tcPr>
          <w:p>
            <w:r/>
            <w:r>
              <w:rPr>
                <w:sz w:val="20"/>
              </w:rPr>
              <w:t>Model Validation &amp; Evaluation</w:t>
            </w:r>
          </w:p>
        </w:tc>
        <w:tc>
          <w:tcPr>
            <w:tcW w:type="dxa" w:w="2880"/>
          </w:tcPr>
          <w:p>
            <w:r/>
            <w:r>
              <w:rPr>
                <w:sz w:val="20"/>
              </w:rPr>
              <w:t>Model validation, performance metrics, error analysis, comparison of models and prediction reliability</w:t>
            </w:r>
          </w:p>
        </w:tc>
      </w:tr>
      <w:tr>
        <w:tc>
          <w:tcPr>
            <w:tcW w:type="dxa" w:w="2880"/>
          </w:tcPr>
          <w:p>
            <w:r/>
            <w:r>
              <w:rPr>
                <w:sz w:val="20"/>
              </w:rPr>
              <w:t>Bibek Pandit, Suman Sapkota, Utsav Thapa</w:t>
            </w:r>
          </w:p>
        </w:tc>
        <w:tc>
          <w:tcPr>
            <w:tcW w:type="dxa" w:w="2880"/>
          </w:tcPr>
          <w:p>
            <w:r/>
            <w:r>
              <w:rPr>
                <w:sz w:val="20"/>
              </w:rPr>
              <w:t>Dashboard &amp; Deployment</w:t>
            </w:r>
          </w:p>
        </w:tc>
        <w:tc>
          <w:tcPr>
            <w:tcW w:type="dxa" w:w="2880"/>
          </w:tcPr>
          <w:p>
            <w:r/>
            <w:r>
              <w:rPr>
                <w:sz w:val="20"/>
              </w:rPr>
              <w:t>Dashboard development, realtime prediction display, database integration, deployment and system response-time monitoring.</w:t>
            </w:r>
          </w:p>
        </w:tc>
      </w:tr>
      <w:tr>
        <w:tc>
          <w:tcPr>
            <w:tcW w:type="dxa" w:w="2880"/>
          </w:tcPr>
          <w:p>
            <w:r/>
            <w:r>
              <w:rPr>
                <w:sz w:val="20"/>
              </w:rPr>
              <w:t>All Members</w:t>
            </w:r>
          </w:p>
        </w:tc>
        <w:tc>
          <w:tcPr>
            <w:tcW w:type="dxa" w:w="2880"/>
          </w:tcPr>
          <w:p>
            <w:r/>
            <w:r>
              <w:rPr>
                <w:sz w:val="20"/>
              </w:rPr>
              <w:t>QA &amp; Documentation</w:t>
            </w:r>
          </w:p>
        </w:tc>
        <w:tc>
          <w:tcPr>
            <w:tcW w:type="dxa" w:w="2880"/>
          </w:tcPr>
          <w:p>
            <w:r/>
            <w:r>
              <w:rPr>
                <w:sz w:val="20"/>
              </w:rPr>
              <w:t>GitHub management, code reviews, testing, documentation, presentation preparation and final report writing</w:t>
            </w:r>
          </w:p>
        </w:tc>
      </w:tr>
    </w:tbl>
    <w:p/>
    <w:p>
      <w:pPr>
        <w:pStyle w:val="Heading2"/>
      </w:pPr>
      <w:r>
        <w:t>7. Initial Risk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Risk</w:t>
            </w:r>
          </w:p>
        </w:tc>
        <w:tc>
          <w:tcPr>
            <w:tcW w:type="dxa" w:w="2160"/>
            <w:shd w:val="clear" w:color="auto" w:fill="D9E2F3"/>
          </w:tcPr>
          <w:p>
            <w:r/>
            <w:r>
              <w:rPr>
                <w:b/>
                <w:sz w:val="20"/>
              </w:rPr>
              <w:t>Likelihood</w:t>
            </w:r>
          </w:p>
        </w:tc>
        <w:tc>
          <w:tcPr>
            <w:tcW w:type="dxa" w:w="2160"/>
            <w:shd w:val="clear" w:color="auto" w:fill="D9E2F3"/>
          </w:tcPr>
          <w:p>
            <w:r/>
            <w:r>
              <w:rPr>
                <w:b/>
                <w:sz w:val="20"/>
              </w:rPr>
              <w:t>Impact</w:t>
            </w:r>
          </w:p>
        </w:tc>
        <w:tc>
          <w:tcPr>
            <w:tcW w:type="dxa" w:w="2160"/>
            <w:shd w:val="clear" w:color="auto" w:fill="D9E2F3"/>
          </w:tcPr>
          <w:p>
            <w:r/>
            <w:r>
              <w:rPr>
                <w:b/>
                <w:sz w:val="20"/>
              </w:rPr>
              <w:t>Mitigation</w:t>
            </w:r>
          </w:p>
        </w:tc>
      </w:tr>
      <w:tr>
        <w:tc>
          <w:tcPr>
            <w:tcW w:type="dxa" w:w="2160"/>
          </w:tcPr>
          <w:p>
            <w:r/>
            <w:r>
              <w:rPr>
                <w:sz w:val="20"/>
              </w:rPr>
              <w:t>Insufficient historical data</w:t>
            </w:r>
          </w:p>
        </w:tc>
        <w:tc>
          <w:tcPr>
            <w:tcW w:type="dxa" w:w="2160"/>
          </w:tcPr>
          <w:p>
            <w:r/>
            <w:r>
              <w:rPr>
                <w:sz w:val="20"/>
              </w:rPr>
              <w:t>Medium</w:t>
            </w:r>
          </w:p>
        </w:tc>
        <w:tc>
          <w:tcPr>
            <w:tcW w:type="dxa" w:w="2160"/>
          </w:tcPr>
          <w:p>
            <w:r/>
            <w:r>
              <w:rPr>
                <w:sz w:val="20"/>
              </w:rPr>
              <w:t>High</w:t>
            </w:r>
          </w:p>
        </w:tc>
        <w:tc>
          <w:tcPr>
            <w:tcW w:type="dxa" w:w="2160"/>
          </w:tcPr>
          <w:p>
            <w:r/>
            <w:r>
              <w:rPr>
                <w:sz w:val="20"/>
              </w:rPr>
              <w:t>Begin collection immediately; use available historical/static data and clearly report data limitations.</w:t>
            </w:r>
          </w:p>
        </w:tc>
      </w:tr>
      <w:tr>
        <w:tc>
          <w:tcPr>
            <w:tcW w:type="dxa" w:w="2160"/>
          </w:tcPr>
          <w:p>
            <w:r/>
            <w:r>
              <w:rPr>
                <w:sz w:val="20"/>
              </w:rPr>
              <w:t>Temporal leakage</w:t>
            </w:r>
          </w:p>
        </w:tc>
        <w:tc>
          <w:tcPr>
            <w:tcW w:type="dxa" w:w="2160"/>
          </w:tcPr>
          <w:p>
            <w:r/>
            <w:r>
              <w:rPr>
                <w:sz w:val="20"/>
              </w:rPr>
              <w:t>Medium</w:t>
            </w:r>
          </w:p>
        </w:tc>
        <w:tc>
          <w:tcPr>
            <w:tcW w:type="dxa" w:w="2160"/>
          </w:tcPr>
          <w:p>
            <w:r/>
            <w:r>
              <w:rPr>
                <w:sz w:val="20"/>
              </w:rPr>
              <w:t>High</w:t>
            </w:r>
          </w:p>
        </w:tc>
        <w:tc>
          <w:tcPr>
            <w:tcW w:type="dxa" w:w="2160"/>
          </w:tcPr>
          <w:p>
            <w:r/>
            <w:r>
              <w:rPr>
                <w:sz w:val="20"/>
              </w:rPr>
              <w:t>Use time-aware feature generation and rolling-origin validation.</w:t>
            </w:r>
          </w:p>
        </w:tc>
      </w:tr>
      <w:tr>
        <w:tc>
          <w:tcPr>
            <w:tcW w:type="dxa" w:w="2160"/>
          </w:tcPr>
          <w:p>
            <w:r/>
            <w:r>
              <w:rPr>
                <w:sz w:val="20"/>
              </w:rPr>
              <w:t>Realtime feed changes or missing records</w:t>
            </w:r>
          </w:p>
        </w:tc>
        <w:tc>
          <w:tcPr>
            <w:tcW w:type="dxa" w:w="2160"/>
          </w:tcPr>
          <w:p>
            <w:r/>
            <w:r>
              <w:rPr>
                <w:sz w:val="20"/>
              </w:rPr>
              <w:t>Medium</w:t>
            </w:r>
          </w:p>
        </w:tc>
        <w:tc>
          <w:tcPr>
            <w:tcW w:type="dxa" w:w="2160"/>
          </w:tcPr>
          <w:p>
            <w:r/>
            <w:r>
              <w:rPr>
                <w:sz w:val="20"/>
              </w:rPr>
              <w:t>Medium</w:t>
            </w:r>
          </w:p>
        </w:tc>
        <w:tc>
          <w:tcPr>
            <w:tcW w:type="dxa" w:w="2160"/>
          </w:tcPr>
          <w:p>
            <w:r/>
            <w:r>
              <w:rPr>
                <w:sz w:val="20"/>
              </w:rPr>
              <w:t>Validation checks, logging, retries and missing-data handling.</w:t>
            </w:r>
          </w:p>
        </w:tc>
      </w:tr>
      <w:tr>
        <w:tc>
          <w:tcPr>
            <w:tcW w:type="dxa" w:w="2160"/>
          </w:tcPr>
          <w:p>
            <w:r/>
            <w:r>
              <w:rPr>
                <w:sz w:val="20"/>
              </w:rPr>
              <w:t>Model does not outperform baseline</w:t>
            </w:r>
          </w:p>
        </w:tc>
        <w:tc>
          <w:tcPr>
            <w:tcW w:type="dxa" w:w="2160"/>
          </w:tcPr>
          <w:p>
            <w:r/>
            <w:r>
              <w:rPr>
                <w:sz w:val="20"/>
              </w:rPr>
              <w:t>Medium</w:t>
            </w:r>
          </w:p>
        </w:tc>
        <w:tc>
          <w:tcPr>
            <w:tcW w:type="dxa" w:w="2160"/>
          </w:tcPr>
          <w:p>
            <w:r/>
            <w:r>
              <w:rPr>
                <w:sz w:val="20"/>
              </w:rPr>
              <w:t>Medium</w:t>
            </w:r>
          </w:p>
        </w:tc>
        <w:tc>
          <w:tcPr>
            <w:tcW w:type="dxa" w:w="2160"/>
          </w:tcPr>
          <w:p>
            <w:r/>
            <w:r>
              <w:rPr>
                <w:sz w:val="20"/>
              </w:rPr>
              <w:t>Treat the result as a valid analytical finding and perform detailed error analysis.</w:t>
            </w:r>
          </w:p>
        </w:tc>
      </w:tr>
      <w:tr>
        <w:tc>
          <w:tcPr>
            <w:tcW w:type="dxa" w:w="2160"/>
          </w:tcPr>
          <w:p>
            <w:r/>
            <w:r>
              <w:rPr>
                <w:sz w:val="20"/>
              </w:rPr>
              <w:t>Realtime inference is too slow</w:t>
            </w:r>
          </w:p>
        </w:tc>
        <w:tc>
          <w:tcPr>
            <w:tcW w:type="dxa" w:w="2160"/>
          </w:tcPr>
          <w:p>
            <w:r/>
            <w:r>
              <w:rPr>
                <w:sz w:val="20"/>
              </w:rPr>
              <w:t>Low</w:t>
            </w:r>
          </w:p>
        </w:tc>
        <w:tc>
          <w:tcPr>
            <w:tcW w:type="dxa" w:w="2160"/>
          </w:tcPr>
          <w:p>
            <w:r/>
            <w:r>
              <w:rPr>
                <w:sz w:val="20"/>
              </w:rPr>
              <w:t>Medium</w:t>
            </w:r>
          </w:p>
        </w:tc>
        <w:tc>
          <w:tcPr>
            <w:tcW w:type="dxa" w:w="2160"/>
          </w:tcPr>
          <w:p>
            <w:r/>
            <w:r>
              <w:rPr>
                <w:sz w:val="20"/>
              </w:rPr>
              <w:t>Profile feature generation and model scoring; maintain incremental rolling state.</w:t>
            </w:r>
          </w:p>
        </w:tc>
      </w:tr>
      <w:tr>
        <w:tc>
          <w:tcPr>
            <w:tcW w:type="dxa" w:w="2160"/>
          </w:tcPr>
          <w:p>
            <w:r/>
            <w:r>
              <w:rPr>
                <w:sz w:val="20"/>
              </w:rPr>
              <w:t>Scope creep or team availability</w:t>
            </w:r>
          </w:p>
        </w:tc>
        <w:tc>
          <w:tcPr>
            <w:tcW w:type="dxa" w:w="2160"/>
          </w:tcPr>
          <w:p>
            <w:r/>
            <w:r>
              <w:rPr>
                <w:sz w:val="20"/>
              </w:rPr>
              <w:t>High</w:t>
            </w:r>
          </w:p>
        </w:tc>
        <w:tc>
          <w:tcPr>
            <w:tcW w:type="dxa" w:w="2160"/>
          </w:tcPr>
          <w:p>
            <w:r/>
            <w:r>
              <w:rPr>
                <w:sz w:val="20"/>
              </w:rPr>
              <w:t>Medium</w:t>
            </w:r>
          </w:p>
        </w:tc>
        <w:tc>
          <w:tcPr>
            <w:tcW w:type="dxa" w:w="2160"/>
          </w:tcPr>
          <w:p>
            <w:r/>
            <w:r>
              <w:rPr>
                <w:sz w:val="20"/>
              </w:rPr>
              <w:t>Prioritise core deliverables; keep LSTM/GRU and weather integration as optional extensions.</w:t>
            </w:r>
          </w:p>
        </w:tc>
      </w:tr>
    </w:tbl>
    <w:p/>
    <w:p>
      <w:r>
        <w:rPr>
          <w:b w:val="0"/>
          <w:i w:val="0"/>
          <w:sz w:val="22"/>
        </w:rPr>
        <w:t>These risks are consistent with the original proposal, which identified limited history, leakage, simulated-versus-real feed differences, scoring speed and scope creep as key risks.</w:t>
      </w:r>
    </w:p>
    <w:p>
      <w:pPr>
        <w:pStyle w:val="Heading2"/>
      </w:pPr>
      <w:r>
        <w:t>8. Ethics, Privacy and Security Considerations</w:t>
      </w:r>
    </w:p>
    <w:p>
      <w:r>
        <w:rPr>
          <w:b w:val="0"/>
          <w:i w:val="0"/>
          <w:sz w:val="22"/>
        </w:rPr>
        <w:t>The project analyses public transport operational information rather than passenger identities. The proposed pipeline does not require facial images, number plates or personally identifiable passenger data. Data will be aggregated at the transport-service or time-window level wherever possible. Security controls will include protecting TfNSW credentials outside source control, using environment variables for secrets, limiting database access, validating incoming messages and keeping dependencies updated. The project will use public data according to TfNSW licensing conditions. Predictions will be presented as decision-support information and not as automated enforcement or safety-critical control.</w:t>
      </w:r>
    </w:p>
    <w:p>
      <w:r>
        <w:rPr>
          <w:b w:val="0"/>
          <w:i w:val="0"/>
          <w:sz w:val="22"/>
        </w:rPr>
        <w:t>The original proposal similarly specifies aggregate transport data, removal of personal imagery from the pipeline, protection of credentials and role-based access as core privacy and security principles.</w:t>
      </w:r>
    </w:p>
    <w:p>
      <w:pPr>
        <w:pStyle w:val="Heading2"/>
      </w:pPr>
      <w:r>
        <w:t>9. References</w:t>
      </w:r>
    </w:p>
    <w:p>
      <w:pPr>
        <w:pStyle w:val="ListBullet"/>
      </w:pPr>
      <w:r>
        <w:rPr>
          <w:sz w:val="22"/>
        </w:rPr>
        <w:t>Transport for NSW, Open Data Hub — GTFS and GTFS-Realtime datasets.</w:t>
      </w:r>
    </w:p>
    <w:p>
      <w:pPr>
        <w:pStyle w:val="ListBullet"/>
      </w:pPr>
      <w:r>
        <w:rPr>
          <w:sz w:val="22"/>
        </w:rPr>
        <w:t>Transport for NSW, TfNSW GTFS / GTFS-Realtime Implementation Specification, June 2025.</w:t>
      </w:r>
    </w:p>
    <w:p>
      <w:pPr>
        <w:pStyle w:val="ListBullet"/>
      </w:pPr>
      <w:r>
        <w:rPr>
          <w:sz w:val="22"/>
        </w:rPr>
        <w:t>Chen, T. and Guestrin, C. (2016). “XGBoost: A Scalable Tree Boosting System.” Proceedings of the 22nd ACM SIGKDD International Conference on Knowledge Discovery and Data Mining, pp. 785–794.</w:t>
      </w:r>
    </w:p>
    <w:p>
      <w:pPr>
        <w:pStyle w:val="ListBullet"/>
      </w:pPr>
      <w:r>
        <w:rPr>
          <w:sz w:val="22"/>
        </w:rPr>
        <w:t>Bergmeir, C. and Benítez, J. M. (2012). “On the use of cross-validation for time series predictor evaluation.” Information Sciences, 191, pp. 192–213.</w:t>
      </w:r>
    </w:p>
    <w:p>
      <w:pPr>
        <w:pStyle w:val="ListBullet"/>
      </w:pPr>
      <w:r>
        <w:rPr>
          <w:sz w:val="22"/>
        </w:rPr>
        <w:t>Transport for NSW, Open Data Hub realtime transport and GTFS-Realtime documentation.</w:t>
      </w:r>
    </w:p>
    <w:p>
      <w:r>
        <w:br w:type="page"/>
      </w:r>
    </w:p>
    <w:p>
      <w:pPr>
        <w:pStyle w:val="Heading1"/>
      </w:pPr>
      <w:r>
        <w:t>SECTION 2 — PROJECT UPDATE SUMMARY</w:t>
      </w:r>
    </w:p>
    <w:p>
      <w:r>
        <w:rPr>
          <w:b/>
          <w:i w:val="0"/>
          <w:sz w:val="22"/>
        </w:rPr>
        <w:t>Project: Real-Time Sydney Metro Delay Prediction Using GTFS-Realtime Streaming Data and Machine Learning   Group: Sydn1 – Theme 1</w:t>
      </w:r>
    </w:p>
    <w:p>
      <w:r>
        <w:rPr>
          <w:b w:val="0"/>
          <w:i/>
          <w:sz w:val="22"/>
        </w:rPr>
        <w:t>Milestone: Assessment 1 proposal → implemented and tested real-time data foundation</w:t>
      </w:r>
    </w:p>
    <w:p>
      <w:r>
        <w:rPr>
          <w:b w:val="0"/>
          <w:i w:val="0"/>
          <w:sz w:val="22"/>
        </w:rPr>
        <w:t>Progress summary. Assessment 1 established the proposed acquisition, streaming, storage, feature-engineering, machine-learning and dashboard architecture. Since then, the repository has progressed to reusable Python modules, a working data pipeline, static GTFS integration, an optional Kafka streaming layer, automated tests and a model-ready dataset. The implementation has also been revised where evidence from real TfNSW data contradicted the original assumptions.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Area</w:t>
            </w:r>
          </w:p>
        </w:tc>
        <w:tc>
          <w:tcPr>
            <w:tcW w:type="dxa" w:w="2160"/>
            <w:shd w:val="clear" w:color="auto" w:fill="D9E2F3"/>
          </w:tcPr>
          <w:p>
            <w:r/>
            <w:r>
              <w:rPr>
                <w:b/>
                <w:sz w:val="20"/>
              </w:rPr>
              <w:t>Previous State</w:t>
            </w:r>
          </w:p>
        </w:tc>
        <w:tc>
          <w:tcPr>
            <w:tcW w:type="dxa" w:w="2160"/>
            <w:shd w:val="clear" w:color="auto" w:fill="D9E2F3"/>
          </w:tcPr>
          <w:p>
            <w:r/>
            <w:r>
              <w:rPr>
                <w:b/>
                <w:sz w:val="20"/>
              </w:rPr>
              <w:t>Current State</w:t>
            </w:r>
          </w:p>
        </w:tc>
        <w:tc>
          <w:tcPr>
            <w:tcW w:type="dxa" w:w="2160"/>
            <w:shd w:val="clear" w:color="auto" w:fill="D9E2F3"/>
          </w:tcPr>
          <w:p>
            <w:r/>
            <w:r>
              <w:rPr>
                <w:b/>
                <w:sz w:val="20"/>
              </w:rPr>
              <w:t>Justification</w:t>
            </w:r>
          </w:p>
        </w:tc>
      </w:tr>
      <w:tr>
        <w:tc>
          <w:tcPr>
            <w:tcW w:type="dxa" w:w="2160"/>
          </w:tcPr>
          <w:p>
            <w:r/>
            <w:r>
              <w:rPr>
                <w:sz w:val="20"/>
              </w:rPr>
              <w:t>Prediction target</w:t>
            </w:r>
          </w:p>
        </w:tc>
        <w:tc>
          <w:tcPr>
            <w:tcW w:type="dxa" w:w="2160"/>
          </w:tcPr>
          <w:p>
            <w:r/>
            <w:r>
              <w:rPr>
                <w:sz w:val="20"/>
              </w:rPr>
              <w:t>Planned line-level delay prediction.</w:t>
            </w:r>
          </w:p>
        </w:tc>
        <w:tc>
          <w:tcPr>
            <w:tcW w:type="dxa" w:w="2160"/>
          </w:tcPr>
          <w:p>
            <w:r/>
            <w:r>
              <w:rPr>
                <w:sz w:val="20"/>
              </w:rPr>
              <w:t>Individual-train delay at 5/10/15 minutes.</w:t>
            </w:r>
          </w:p>
        </w:tc>
        <w:tc>
          <w:tcPr>
            <w:tcW w:type="dxa" w:w="2160"/>
          </w:tcPr>
          <w:p>
            <w:r/>
            <w:r>
              <w:rPr>
                <w:sz w:val="20"/>
              </w:rPr>
              <w:t>Line aggregation retained only 3.6% of individual-delay spread; per-train data preserves the signal.</w:t>
            </w:r>
          </w:p>
        </w:tc>
      </w:tr>
      <w:tr>
        <w:tc>
          <w:tcPr>
            <w:tcW w:type="dxa" w:w="2160"/>
          </w:tcPr>
          <w:p>
            <w:r/>
            <w:r>
              <w:rPr>
                <w:sz w:val="20"/>
              </w:rPr>
              <w:t>Streaming</w:t>
            </w:r>
          </w:p>
        </w:tc>
        <w:tc>
          <w:tcPr>
            <w:tcW w:type="dxa" w:w="2160"/>
          </w:tcPr>
          <w:p>
            <w:r/>
            <w:r>
              <w:rPr>
                <w:sz w:val="20"/>
              </w:rPr>
              <w:t>MQTT/Mosquitto proposed.</w:t>
            </w:r>
          </w:p>
        </w:tc>
        <w:tc>
          <w:tcPr>
            <w:tcW w:type="dxa" w:w="2160"/>
          </w:tcPr>
          <w:p>
            <w:r/>
            <w:r>
              <w:rPr>
                <w:sz w:val="20"/>
              </w:rPr>
              <w:t>Kafka publisher and processor implemented as an optional layer alongside direct Postgres writes.</w:t>
            </w:r>
          </w:p>
        </w:tc>
        <w:tc>
          <w:tcPr>
            <w:tcW w:type="dxa" w:w="2160"/>
          </w:tcPr>
          <w:p>
            <w:r/>
            <w:r>
              <w:rPr>
                <w:sz w:val="20"/>
              </w:rPr>
              <w:t>One producer / one consumer does not need a broker for the core path; Kafka is kept available for the streaming demonstration (docker-compose.yml, src/streaming/kafka.py).</w:t>
            </w:r>
          </w:p>
        </w:tc>
      </w:tr>
      <w:tr>
        <w:tc>
          <w:tcPr>
            <w:tcW w:type="dxa" w:w="2160"/>
          </w:tcPr>
          <w:p>
            <w:r/>
            <w:r>
              <w:rPr>
                <w:sz w:val="20"/>
              </w:rPr>
              <w:t>Storage</w:t>
            </w:r>
          </w:p>
        </w:tc>
        <w:tc>
          <w:tcPr>
            <w:tcW w:type="dxa" w:w="2160"/>
          </w:tcPr>
          <w:p>
            <w:r/>
            <w:r>
              <w:rPr>
                <w:sz w:val="20"/>
              </w:rPr>
              <w:t>PostgreSQL proposed.</w:t>
            </w:r>
          </w:p>
        </w:tc>
        <w:tc>
          <w:tcPr>
            <w:tcW w:type="dxa" w:w="2160"/>
          </w:tcPr>
          <w:p>
            <w:r/>
            <w:r>
              <w:rPr>
                <w:sz w:val="20"/>
              </w:rPr>
              <w:t>SQLite prototype → PostgreSQL 16 (Docker) as the shared store.</w:t>
            </w:r>
          </w:p>
        </w:tc>
        <w:tc>
          <w:tcPr>
            <w:tcW w:type="dxa" w:w="2160"/>
          </w:tcPr>
          <w:p>
            <w:r/>
            <w:r>
              <w:rPr>
                <w:sz w:val="20"/>
              </w:rPr>
              <w:t>A shared structured store was needed for the pipeline, training and the API; SQLite is now used only inside the automated tests.</w:t>
            </w:r>
          </w:p>
        </w:tc>
      </w:tr>
      <w:tr>
        <w:tc>
          <w:tcPr>
            <w:tcW w:type="dxa" w:w="2160"/>
          </w:tcPr>
          <w:p>
            <w:r/>
            <w:r>
              <w:rPr>
                <w:sz w:val="20"/>
              </w:rPr>
              <w:t>Static GTFS</w:t>
            </w:r>
          </w:p>
        </w:tc>
        <w:tc>
          <w:tcPr>
            <w:tcW w:type="dxa" w:w="2160"/>
          </w:tcPr>
          <w:p>
            <w:r/>
            <w:r>
              <w:rPr>
                <w:sz w:val="20"/>
              </w:rPr>
              <w:t>Integration planned.</w:t>
            </w:r>
          </w:p>
        </w:tc>
        <w:tc>
          <w:tcPr>
            <w:tcW w:type="dxa" w:w="2160"/>
          </w:tcPr>
          <w:p>
            <w:r/>
            <w:r>
              <w:rPr>
                <w:sz w:val="20"/>
              </w:rPr>
              <w:t>Calendar-aware Sydney Metro join and timetable features implemented.</w:t>
            </w:r>
          </w:p>
        </w:tc>
        <w:tc>
          <w:tcPr>
            <w:tcW w:type="dxa" w:w="2160"/>
          </w:tcPr>
          <w:p>
            <w:r/>
            <w:r>
              <w:rPr>
                <w:sz w:val="20"/>
              </w:rPr>
              <w:t>Timetable revisions change trip IDs; run-key/calendar logic was required.</w:t>
            </w:r>
          </w:p>
        </w:tc>
      </w:tr>
      <w:tr>
        <w:tc>
          <w:tcPr>
            <w:tcW w:type="dxa" w:w="2160"/>
          </w:tcPr>
          <w:p>
            <w:r/>
            <w:r>
              <w:rPr>
                <w:sz w:val="20"/>
              </w:rPr>
              <w:t>Delay cleaning</w:t>
            </w:r>
          </w:p>
        </w:tc>
        <w:tc>
          <w:tcPr>
            <w:tcW w:type="dxa" w:w="2160"/>
          </w:tcPr>
          <w:p>
            <w:r/>
            <w:r>
              <w:rPr>
                <w:sz w:val="20"/>
              </w:rPr>
              <w:t>Use real-time delay data.</w:t>
            </w:r>
          </w:p>
        </w:tc>
        <w:tc>
          <w:tcPr>
            <w:tcW w:type="dxa" w:w="2160"/>
          </w:tcPr>
          <w:p>
            <w:r/>
            <w:r>
              <w:rPr>
                <w:sz w:val="20"/>
              </w:rPr>
              <w:t>Most-recently-passed station used as genuine measured delay.</w:t>
            </w:r>
          </w:p>
        </w:tc>
        <w:tc>
          <w:tcPr>
            <w:tcW w:type="dxa" w:w="2160"/>
          </w:tcPr>
          <w:p>
            <w:r/>
            <w:r>
              <w:rPr>
                <w:sz w:val="20"/>
              </w:rPr>
              <w:t>Future stations often contain forecasts/near-zero values rather than measurements.</w:t>
            </w:r>
          </w:p>
        </w:tc>
      </w:tr>
      <w:tr>
        <w:tc>
          <w:tcPr>
            <w:tcW w:type="dxa" w:w="2160"/>
          </w:tcPr>
          <w:p>
            <w:r/>
            <w:r>
              <w:rPr>
                <w:sz w:val="20"/>
              </w:rPr>
              <w:t>Collection</w:t>
            </w:r>
          </w:p>
        </w:tc>
        <w:tc>
          <w:tcPr>
            <w:tcW w:type="dxa" w:w="2160"/>
          </w:tcPr>
          <w:p>
            <w:r/>
            <w:r>
              <w:rPr>
                <w:sz w:val="20"/>
              </w:rPr>
              <w:t>Historical collection planned.</w:t>
            </w:r>
          </w:p>
        </w:tc>
        <w:tc>
          <w:tcPr>
            <w:tcW w:type="dxa" w:w="2160"/>
          </w:tcPr>
          <w:p>
            <w:r/>
            <w:r>
              <w:rPr>
                <w:sz w:val="20"/>
              </w:rPr>
              <w:t>Fixed-duration scheduler added; one-hour real run completed.</w:t>
            </w:r>
          </w:p>
        </w:tc>
        <w:tc>
          <w:tcPr>
            <w:tcW w:type="dxa" w:w="2160"/>
          </w:tcPr>
          <w:p>
            <w:r/>
            <w:r>
              <w:rPr>
                <w:sz w:val="20"/>
              </w:rPr>
              <w:t>Needed enough future observations for 10- and 15-minute targets.</w:t>
            </w:r>
          </w:p>
        </w:tc>
      </w:tr>
      <w:tr>
        <w:tc>
          <w:tcPr>
            <w:tcW w:type="dxa" w:w="2160"/>
          </w:tcPr>
          <w:p>
            <w:r/>
            <w:r>
              <w:rPr>
                <w:sz w:val="20"/>
              </w:rPr>
              <w:t>Testing</w:t>
            </w:r>
          </w:p>
        </w:tc>
        <w:tc>
          <w:tcPr>
            <w:tcW w:type="dxa" w:w="2160"/>
          </w:tcPr>
          <w:p>
            <w:r/>
            <w:r>
              <w:rPr>
                <w:sz w:val="20"/>
              </w:rPr>
              <w:t>Validation planned.</w:t>
            </w:r>
          </w:p>
        </w:tc>
        <w:tc>
          <w:tcPr>
            <w:tcW w:type="dxa" w:w="2160"/>
          </w:tcPr>
          <w:p>
            <w:r/>
            <w:r>
              <w:rPr>
                <w:sz w:val="20"/>
              </w:rPr>
              <w:t>80 automated test functions across 9 test files.</w:t>
            </w:r>
          </w:p>
        </w:tc>
        <w:tc>
          <w:tcPr>
            <w:tcW w:type="dxa" w:w="2160"/>
          </w:tcPr>
          <w:p>
            <w:r/>
            <w:r>
              <w:rPr>
                <w:sz w:val="20"/>
              </w:rPr>
              <w:t>Notebook decisions were converted into repeatable tested modules (count re-verified against the repository on 13 Sep 2026; a test_train.py file was added since the earlier 69/8 figure).</w:t>
            </w:r>
          </w:p>
        </w:tc>
      </w:tr>
    </w:tbl>
    <w:p/>
    <w:p>
      <w:pPr>
        <w:pStyle w:val="Heading2"/>
      </w:pPr>
      <w:r>
        <w:t>Contribution Summary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20"/>
              </w:rPr>
              <w:t>Member</w:t>
            </w:r>
          </w:p>
        </w:tc>
        <w:tc>
          <w:tcPr>
            <w:tcW w:type="dxa" w:w="4320"/>
            <w:shd w:val="clear" w:color="auto" w:fill="D9E2F3"/>
          </w:tcPr>
          <w:p>
            <w:r/>
            <w:r>
              <w:rPr>
                <w:b/>
                <w:sz w:val="20"/>
              </w:rPr>
              <w:t>Contribution / evidence status</w:t>
            </w:r>
          </w:p>
        </w:tc>
      </w:tr>
      <w:tr>
        <w:tc>
          <w:tcPr>
            <w:tcW w:type="dxa" w:w="4320"/>
          </w:tcPr>
          <w:p>
            <w:r/>
            <w:r>
              <w:rPr>
                <w:sz w:val="20"/>
              </w:rPr>
              <w:t>Suman Sapkota</w:t>
            </w:r>
          </w:p>
        </w:tc>
        <w:tc>
          <w:tcPr>
            <w:tcW w:type="dxa" w:w="4320"/>
          </w:tcPr>
          <w:p>
            <w:r/>
            <w:r>
              <w:rPr>
                <w:sz w:val="20"/>
              </w:rPr>
              <w:t>Static GTFS integration, timetable investigation, calendar/run-key matching, timetable features and shared pipeline work. Detailed in repository work report and source modules.</w:t>
            </w:r>
          </w:p>
        </w:tc>
      </w:tr>
      <w:tr>
        <w:tc>
          <w:tcPr>
            <w:tcW w:type="dxa" w:w="4320"/>
          </w:tcPr>
          <w:p>
            <w:r/>
            <w:r>
              <w:rPr>
                <w:sz w:val="20"/>
              </w:rPr>
              <w:t>Sachin Shrestha</w:t>
            </w:r>
          </w:p>
        </w:tc>
        <w:tc>
          <w:tcPr>
            <w:tcW w:type="dxa" w:w="4320"/>
          </w:tcPr>
          <w:p>
            <w:r/>
            <w:r>
              <w:rPr>
                <w:sz w:val="20"/>
              </w:rPr>
              <w:t>Real-time feed exploration, delay interpretation, windowing, target construction, quality logic and shared pipeline work. Detailed in repository work report and source modules.</w:t>
            </w:r>
          </w:p>
        </w:tc>
      </w:tr>
      <w:tr>
        <w:tc>
          <w:tcPr>
            <w:tcW w:type="dxa" w:w="4320"/>
          </w:tcPr>
          <w:p>
            <w:r/>
            <w:r>
              <w:rPr>
                <w:sz w:val="20"/>
              </w:rPr>
              <w:t>Sulav Subedi</w:t>
            </w:r>
          </w:p>
        </w:tc>
        <w:tc>
          <w:tcPr>
            <w:tcW w:type="dxa" w:w="4320"/>
          </w:tcPr>
          <w:p>
            <w:r/>
            <w:r>
              <w:rPr>
                <w:sz w:val="20"/>
              </w:rPr>
              <w:t>Assessment 1 modelling/validation role. ACTUAL ASSESSMENT 2 CONTRIBUTION STILL TO BE INSERTED.</w:t>
            </w:r>
          </w:p>
        </w:tc>
      </w:tr>
      <w:tr>
        <w:tc>
          <w:tcPr>
            <w:tcW w:type="dxa" w:w="4320"/>
          </w:tcPr>
          <w:p>
            <w:r/>
            <w:r>
              <w:rPr>
                <w:sz w:val="20"/>
              </w:rPr>
              <w:t>Bibek Pandit</w:t>
            </w:r>
          </w:p>
        </w:tc>
        <w:tc>
          <w:tcPr>
            <w:tcW w:type="dxa" w:w="4320"/>
          </w:tcPr>
          <w:p>
            <w:r/>
            <w:r>
              <w:rPr>
                <w:sz w:val="20"/>
              </w:rPr>
              <w:t>Assessment 1 validation/dashboard role. ACTUAL ASSESSMENT 2 CONTRIBUTION STILL TO BE INSERTED.</w:t>
            </w:r>
          </w:p>
        </w:tc>
      </w:tr>
      <w:tr>
        <w:tc>
          <w:tcPr>
            <w:tcW w:type="dxa" w:w="4320"/>
          </w:tcPr>
          <w:p>
            <w:r/>
            <w:r>
              <w:rPr>
                <w:sz w:val="20"/>
              </w:rPr>
              <w:t>Utsav Thapa</w:t>
            </w:r>
          </w:p>
        </w:tc>
        <w:tc>
          <w:tcPr>
            <w:tcW w:type="dxa" w:w="4320"/>
          </w:tcPr>
          <w:p>
            <w:r/>
            <w:r>
              <w:rPr>
                <w:sz w:val="20"/>
              </w:rPr>
              <w:t>Assessment 1 modelling/dashboard role. ACTUAL ASSESSMENT 2 CONTRIBUTION STILL TO BE INSERTED.</w:t>
            </w:r>
          </w:p>
        </w:tc>
      </w:tr>
    </w:tbl>
    <w:p/>
    <w:p>
      <w:r>
        <w:rPr>
          <w:b w:val="0"/>
          <w:i w:val="0"/>
          <w:sz w:val="22"/>
        </w:rPr>
        <w:t>Evidence repository: https://github.com/soomansapkota/Intelligent-Traffic-Analytics</w:t>
      </w:r>
    </w:p>
    <w:p>
      <w:r>
        <w:rPr>
          <w:b w:val="0"/>
          <w:i w:val="0"/>
          <w:sz w:val="22"/>
        </w:rPr>
        <w:t>Project management: https://suman2020j.atlassian.net/jira/software/projects/SCRUM/boards/1</w:t>
      </w:r>
    </w:p>
    <w:p>
      <w:r>
        <w:rPr>
          <w:b w:val="0"/>
          <w:i w:val="0"/>
          <w:sz w:val="22"/>
        </w:rPr>
        <w:t>Primary artefact paths: src/processing/, src/streaming/, src/orchestration/, src/storage/, src/api/, src/modeling/, tests/, notebooks/.</w:t>
      </w:r>
    </w:p>
    <w:p>
      <w:pPr>
        <w:pStyle w:val="Heading2"/>
      </w:pPr>
      <w:r>
        <w:t>3.1 From Proposal to Working Technical Solution</w:t>
      </w:r>
    </w:p>
    <w:p>
      <w:r>
        <w:rPr>
          <w:b w:val="0"/>
          <w:i w:val="0"/>
          <w:sz w:val="22"/>
        </w:rPr>
        <w:t>Assessment 1 defined an end-to-end real-time Sydney Metro delay prediction system. The initial architecture connected TfNSW GTFS-Realtime and static GTFS data to streaming, storage, processing, machine learning and a dashboard. The proposal intentionally favoured a lightweight architecture rather than adding Kafka and Spark only for scale.</w:t>
      </w:r>
    </w:p>
    <w:p>
      <w:r>
        <w:rPr>
          <w:b w:val="0"/>
          <w:i w:val="0"/>
          <w:sz w:val="22"/>
        </w:rPr>
        <w:t>Assessment 2 shows a transition from design to implementation. The repository contains reusable Python components for ingestion, feed decoding, processing, timetable integration, feature generation, storage, orchestration, model training and a REST prediction service, together with a separate Android client project. Three notebooks document the exploratory reasoning before the logic was converted into tested modules.</w:t>
      </w:r>
    </w:p>
    <w:p>
      <w:r>
        <w:rPr>
          <w:b w:val="0"/>
          <w:i w:val="0"/>
          <w:sz w:val="22"/>
        </w:rPr>
        <w:t>The current milestone is no longer only a model-ready data foundation. Since the mid-point of the project the pipeline has been moved onto a PostgreSQL 16 database running in Docker, and the predictions are served through a FastAPI REST layer that is consumed by a native Android client.</w:t>
      </w:r>
    </w:p>
    <w:p>
      <w:r>
        <w:rPr>
          <w:b w:val="0"/>
          <w:i w:val="0"/>
          <w:sz w:val="22"/>
        </w:rPr>
        <w:t>Implemented milestone: a one-hour real-data collection produced 837 model-dataset rows from 21 trains, with non-empty 5-, 10- and 15-minute targets. The run completed 102 cycles without errors and stopped automatically.</w:t>
      </w:r>
    </w:p>
    <w:p>
      <w:r>
        <w:rPr>
          <w:b w:val="0"/>
          <w:i w:val="0"/>
          <w:sz w:val="22"/>
        </w:rPr>
        <w:t>Delivered components: continuous 30-second ingestion of three GTFS-Realtime feeds into PostgreSQL; a 50-column model-ready dataset; a training module for three horizon-specific models (5, 10, 15 minutes) that still needs to be run and evaluated end-to-end; a six-endpoint REST API; and a three-screen Android application with automatic refresh.</w:t>
      </w:r>
    </w:p>
    <w:p>
      <w:pPr>
        <w:pStyle w:val="Heading2"/>
      </w:pPr>
      <w:r>
        <w:t>3.2 Updated System Architecture</w:t>
      </w:r>
    </w:p>
    <w:p>
      <w:r>
        <w:rPr>
          <w:b w:val="0"/>
          <w:i/>
          <w:color w:val="555555"/>
          <w:sz w:val="21"/>
        </w:rPr>
        <w:t>[Insert Figure 2: updated architecture diagram here]</w:t>
      </w:r>
    </w:p>
    <w:p>
      <w:r>
        <w:rPr>
          <w:b w:val="0"/>
          <w:i w:val="0"/>
          <w:sz w:val="22"/>
        </w:rPr>
        <w:t>The implemented architecture follows a single data path: TfNSW GTFS-Realtime → Python ingestion and decoding → PostgreSQL 16 running in Docker → one-minute processing → targets and features → model_dataset → three HistGradientBoosting models → FastAPI REST service → Android client.</w:t>
      </w:r>
    </w:p>
    <w:p>
      <w:r>
        <w:rPr>
          <w:b w:val="0"/>
          <w:i w:val="0"/>
          <w:sz w:val="22"/>
        </w:rPr>
        <w:t>Static GTFS is refreshed independently and joined during dataset construction. This separation reflects the different refresh rates of operational feeds and timetable data.</w:t>
      </w:r>
    </w:p>
    <w:p>
      <w:r>
        <w:rPr>
          <w:b w:val="0"/>
          <w:i w:val="0"/>
          <w:sz w:val="22"/>
        </w:rPr>
        <w:t>The architecture preserves the original real-time analytics objective while keeping infrastructure proportionate to project scale. The MQTT/Mosquitto broker proposed in Assessment 1 was replaced with Kafka, which is provisioned in docker-compose.yml and implemented in src/streaming/kafka.py and processor.py as an optional layer -- the core pipeline writes directly to PostgreSQL because it has one producer and one consumer, but Kafka remains available for the streaming demonstration rather than being removed outright. PostgreSQL provides durable structured storage and is queried directly by the prediction service, which removes the need for a separate prediction store.</w:t>
      </w:r>
    </w:p>
    <w:p>
      <w:pPr>
        <w:pStyle w:val="Heading2"/>
      </w:pPr>
      <w:r>
        <w:t>3.3 Data Acquisition and Feed Decoding</w:t>
      </w:r>
    </w:p>
    <w:p>
      <w:r>
        <w:rPr>
          <w:b w:val="0"/>
          <w:i w:val="0"/>
          <w:sz w:val="22"/>
        </w:rPr>
        <w:t>The acquisition stage handles Trip Updates, Vehicle Positions and Service Alerts from TfNSW GTFS-Realtime. Retrieval is separated from decoding and downstream processing so individual components can be tested.</w:t>
      </w:r>
    </w:p>
    <w:p>
      <w:r>
        <w:rPr>
          <w:b w:val="0"/>
          <w:i w:val="0"/>
          <w:sz w:val="22"/>
        </w:rPr>
        <w:t>The team first inspected live records directly. This confirmed field names, identifier formats and timestamps before the pipeline was finalised.</w:t>
      </w:r>
    </w:p>
    <w:p>
      <w:r>
        <w:rPr>
          <w:b w:val="0"/>
          <w:i w:val="0"/>
          <w:sz w:val="22"/>
        </w:rPr>
        <w:t>A major semantic finding was that future station arrival information is often an operator forecast. The implementation therefore identifies the most recently passed station as the freshest genuine measured delay for each train.</w:t>
      </w:r>
    </w:p>
    <w:p>
      <w:r>
        <w:rPr>
          <w:b w:val="0"/>
          <w:i w:val="0"/>
          <w:sz w:val="22"/>
        </w:rPr>
        <w:t>Service-alert duplication was also detected. A single alert can contain multiple affected entities that collapse to repeated route-level rows. Deduplication at decode time reduced 7,307 decoded rows to 428 in the investigated cycle and was covered by tests.</w:t>
      </w:r>
    </w:p>
    <w:p>
      <w:r>
        <w:rPr>
          <w:b w:val="0"/>
          <w:i w:val="0"/>
          <w:sz w:val="22"/>
        </w:rPr>
        <w:t>Acquisition now runs continuously rather than as a manually started collection step. The scheduler polls Trip Updates, Vehicle Positions and Service Alerts every 30 seconds and writes decoded records directly to PostgreSQL, so the same store feeds dataset construction, model training and live prediction queries.</w:t>
      </w:r>
    </w:p>
    <w:p>
      <w:pPr>
        <w:pStyle w:val="Heading2"/>
      </w:pPr>
      <w:r>
        <w:t>3.4 Static GTFS Acquisition and Integration</w:t>
      </w:r>
    </w:p>
    <w:p>
      <w:r>
        <w:rPr>
          <w:b w:val="0"/>
          <w:i w:val="0"/>
          <w:sz w:val="22"/>
        </w:rPr>
        <w:t>The static timetable is downloaded from the New South Wales GTFS archive and filtered to Sydney Metro. The retained data includes routes, trips, stops, stop_times and calendar information.</w:t>
      </w:r>
    </w:p>
    <w:p>
      <w:r>
        <w:rPr>
          <w:b w:val="0"/>
          <w:i w:val="0"/>
          <w:sz w:val="22"/>
        </w:rPr>
        <w:t>The current Sydney Metro subset contains one route, 1,352 trips, 42 platforms/stops, 28,348 scheduled stop times and four calendar services. The reported validity period is 10 September to 9 December 2026, including the documented Sunday exception.</w:t>
      </w:r>
    </w:p>
    <w:p>
      <w:r>
        <w:rPr>
          <w:b w:val="0"/>
          <w:i w:val="0"/>
          <w:sz w:val="22"/>
        </w:rPr>
        <w:t>Initial testing showed that none of 48 live trip IDs from an August sample matched the later timetable revision. Investigation found that timetable revisions changed leading ID components while a trailing run/trip component remained stable.</w:t>
      </w:r>
    </w:p>
    <w:p>
      <w:r>
        <w:rPr>
          <w:b w:val="0"/>
          <w:i w:val="0"/>
          <w:sz w:val="22"/>
        </w:rPr>
        <w:t>A run-key plus calendar-aware fallback was implemented. When data was collected on 11–12 September using the current timetable, all 837 model-dataset rows matched exactly and schedule columns were complete.</w:t>
      </w:r>
    </w:p>
    <w:p>
      <w:pPr>
        <w:pStyle w:val="Heading2"/>
      </w:pPr>
      <w:r>
        <w:t>3.5 Data Cleaning and Measurement Logic</w:t>
      </w:r>
    </w:p>
    <w:p>
      <w:r>
        <w:rPr>
          <w:b w:val="0"/>
          <w:i w:val="0"/>
          <w:sz w:val="22"/>
        </w:rPr>
        <w:t>Cleaning is based on the semantics of the live feed. In the first sample, 7,264 rows had arrival-time information but only 2,798 (38.5%) were genuine measured observations. Future stations commonly carried forecast values near zero.</w:t>
      </w:r>
    </w:p>
    <w:p>
      <w:r>
        <w:rPr>
          <w:b w:val="0"/>
          <w:i w:val="0"/>
          <w:sz w:val="22"/>
        </w:rPr>
        <w:t>The pipeline therefore keeps the latest passed station per train and polling cycle instead of averaging forecasts with measurements.</w:t>
      </w:r>
    </w:p>
    <w:p>
      <w:r>
        <w:rPr>
          <w:b w:val="0"/>
          <w:i w:val="0"/>
          <w:sz w:val="22"/>
        </w:rPr>
        <w:t>Pre-start trains were another distortion source: 167 of 374 readings in the first sample came from trains that had not yet reached their first station. They are excluded by default because their near-zero delay does not represent measured punctuality.</w:t>
      </w:r>
    </w:p>
    <w:p>
      <w:r>
        <w:rPr>
          <w:b w:val="0"/>
          <w:i w:val="0"/>
          <w:sz w:val="22"/>
        </w:rPr>
        <w:t>The reported effect was substantial: including these readings produced approximately 6.0–7.2 seconds of window average delay, while excluding them produced approximately 10.7–14.3 seconds.</w:t>
      </w:r>
    </w:p>
    <w:p>
      <w:pPr>
        <w:pStyle w:val="Heading2"/>
      </w:pPr>
      <w:r>
        <w:t>3.6 One-Minute Windowing and Network Context</w:t>
      </w:r>
    </w:p>
    <w:p>
      <w:r>
        <w:rPr>
          <w:b w:val="0"/>
          <w:i w:val="0"/>
          <w:sz w:val="22"/>
        </w:rPr>
        <w:t>The feed is polled at irregular moments and each poll covers many trains. The windowing module converts records into one-minute buckets, creating a stable temporal unit for analysis and target alignment.</w:t>
      </w:r>
    </w:p>
    <w:p>
      <w:r>
        <w:rPr>
          <w:b w:val="0"/>
          <w:i w:val="0"/>
          <w:sz w:val="22"/>
        </w:rPr>
        <w:t>Each window summarises average, median, maximum and minimum delay, active-train count, vehicle count, average speed and stopped-at-platform count.</w:t>
      </w:r>
    </w:p>
    <w:p>
      <w:r>
        <w:rPr>
          <w:b w:val="0"/>
          <w:i w:val="0"/>
          <w:sz w:val="22"/>
        </w:rPr>
        <w:t>These window-level values are now network-context features. They describe the surrounding operational state while the individual train remains the prediction unit.</w:t>
      </w:r>
    </w:p>
    <w:p>
      <w:r>
        <w:rPr>
          <w:b w:val="0"/>
          <w:i w:val="0"/>
          <w:sz w:val="22"/>
        </w:rPr>
        <w:t>Clock-based one-minute buckets also ensure that a five-minute target means five minutes on the clock rather than an arbitrary number of subsequent polling events.</w:t>
      </w:r>
    </w:p>
    <w:p>
      <w:pPr>
        <w:pStyle w:val="Heading2"/>
      </w:pPr>
      <w:r>
        <w:t>3.7 Prediction Target and Temporal Leakage Control</w:t>
      </w:r>
    </w:p>
    <w:p>
      <w:r>
        <w:rPr>
          <w:b w:val="0"/>
          <w:i w:val="0"/>
          <w:sz w:val="22"/>
        </w:rPr>
        <w:t>Assessment 1 required time-aware evaluation because future observations must not influence earlier predictions.</w:t>
      </w:r>
    </w:p>
    <w:p>
      <w:r>
        <w:rPr>
          <w:b w:val="0"/>
          <w:i w:val="0"/>
          <w:sz w:val="22"/>
        </w:rPr>
        <w:t>The implementation applies the same principle twice: when constructing the prediction targets and when splitting the data for evaluation.</w:t>
      </w:r>
    </w:p>
    <w:p>
      <w:r>
        <w:rPr>
          <w:b w:val="0"/>
          <w:i w:val="0"/>
          <w:sz w:val="22"/>
        </w:rPr>
        <w:t>For each train-minute observation, the data is shifted by the requested horizon and joined using train identity and minute timestamp. target_5m, target_10m and target_15m therefore represent the same train's future delay at fixed clock horizons.</w:t>
      </w:r>
    </w:p>
    <w:p>
      <w:r>
        <w:rPr>
          <w:b w:val="0"/>
          <w:i w:val="0"/>
          <w:sz w:val="22"/>
        </w:rPr>
        <w:t>The approach avoids using the 'next row' because polling intervals vary. If the train is not observed at the future minute, the target remains missing rather than being filled.</w:t>
      </w:r>
    </w:p>
    <w:p>
      <w:r>
        <w:rPr>
          <w:b w:val="0"/>
          <w:i w:val="0"/>
          <w:sz w:val="22"/>
        </w:rPr>
        <w:t>The prediction target was changed from line-level to individual-train delay after exploration showed that aggregation suppressed useful variation. Individual readings ranged from about 25 seconds early to 45 seconds late while the line average stayed between 5.98 and 7.20 seconds.</w:t>
      </w:r>
    </w:p>
    <w:p>
      <w:r>
        <w:rPr>
          <w:b w:val="0"/>
          <w:i w:val="0"/>
          <w:sz w:val="22"/>
        </w:rPr>
        <w:t>Evaluation uses a chronological split rather than a random one. The earliest 80% of observations are used for training and the most recent 20% are held out for testing, so no future observation can influence a model that is later evaluated on earlier data. Rolling-origin validation remains the intended extension once a longer collection period is available.</w:t>
      </w:r>
    </w:p>
    <w:p>
      <w:pPr>
        <w:pStyle w:val="Heading2"/>
      </w:pPr>
      <w:r>
        <w:t>3.8 Feature Engineering</w:t>
      </w:r>
    </w:p>
    <w:p>
      <w:r>
        <w:rPr>
          <w:b w:val="0"/>
          <w:i w:val="0"/>
          <w:sz w:val="22"/>
        </w:rPr>
        <w:t>The feature engineering module produces a 50-column model_dataset grouped into identity, future targets, train history, temporal context and network/timetable context.</w:t>
      </w:r>
    </w:p>
    <w:p>
      <w:pPr>
        <w:pStyle w:val="ListBullet"/>
      </w:pPr>
      <w:r>
        <w:rPr>
          <w:sz w:val="22"/>
        </w:rPr>
        <w:t>Train history: delay one, two and five minutes earlier; change since one minute earlier; five- and fifteen-minute rolling averages and maxima.</w:t>
      </w:r>
    </w:p>
    <w:p>
      <w:pPr>
        <w:pStyle w:val="ListBullet"/>
      </w:pPr>
      <w:r>
        <w:rPr>
          <w:sz w:val="22"/>
        </w:rPr>
        <w:t>Temporal: hour, day of week, weekend flag and peak-hour flag in Sydney local time.</w:t>
      </w:r>
    </w:p>
    <w:p>
      <w:pPr>
        <w:pStyle w:val="ListBullet"/>
      </w:pPr>
      <w:r>
        <w:rPr>
          <w:sz w:val="22"/>
        </w:rPr>
        <w:t>Network: aggregate delay and active-service context from one-minute windows.</w:t>
      </w:r>
    </w:p>
    <w:p>
      <w:pPr>
        <w:pStyle w:val="ListBullet"/>
      </w:pPr>
      <w:r>
        <w:rPr>
          <w:sz w:val="22"/>
        </w:rPr>
        <w:t>Timetable: station name and coordinates, direction, destination, journey position, scheduled run time from the previous station and planned headway.</w:t>
      </w:r>
    </w:p>
    <w:p>
      <w:r>
        <w:rPr>
          <w:b w:val="0"/>
          <w:i w:val="0"/>
          <w:sz w:val="22"/>
        </w:rPr>
        <w:t>The design gives the model both local train history and wider network context while keeping future information out of the predictor features.</w:t>
      </w:r>
    </w:p>
    <w:p>
      <w:r>
        <w:rPr>
          <w:b w:val="0"/>
          <w:i/>
          <w:color w:val="555555"/>
          <w:sz w:val="21"/>
        </w:rPr>
        <w:t>[Insert feature-engineering pipeline diagram here]</w:t>
      </w:r>
    </w:p>
    <w:p>
      <w:pPr>
        <w:pStyle w:val="Heading2"/>
      </w:pPr>
      <w:r>
        <w:t>3.9 Timetable Features and Headway Validation</w:t>
      </w:r>
    </w:p>
    <w:p>
      <w:r>
        <w:rPr>
          <w:b w:val="0"/>
          <w:i w:val="0"/>
          <w:sz w:val="22"/>
        </w:rPr>
        <w:t>Static GTFS contributes stable journey context. The join attaches station and journey information and derives timetable-based variables such as direction, destination, journey position and planned headway.</w:t>
      </w:r>
    </w:p>
    <w:p>
      <w:r>
        <w:rPr>
          <w:b w:val="0"/>
          <w:i w:val="0"/>
          <w:sz w:val="22"/>
        </w:rPr>
        <w:t>Headway required special handling because stop_times contains multiple day-type timetable copies. Measuring across all copies produced a median headway of zero seconds.</w:t>
      </w:r>
    </w:p>
    <w:p>
      <w:r>
        <w:rPr>
          <w:b w:val="0"/>
          <w:i w:val="0"/>
          <w:sz w:val="22"/>
        </w:rPr>
        <w:t>The corrected calculation is performed within a single applicable day-type timetable. The reported sensible figures were a minimum of 216 seconds and a median near 300 seconds, with weekday headways around four minutes and weekends around ten minutes.</w:t>
      </w:r>
    </w:p>
    <w:p>
      <w:r>
        <w:rPr>
          <w:b w:val="0"/>
          <w:i w:val="0"/>
          <w:sz w:val="22"/>
        </w:rPr>
        <w:t>This is an example of evidence-based change management: an implausible analytical result was traced to data structure and the feature calculation was corrected rather than masked.</w:t>
      </w:r>
    </w:p>
    <w:p>
      <w:pPr>
        <w:pStyle w:val="Heading2"/>
      </w:pPr>
      <w:r>
        <w:t>3.10 Data Storage, Orchestration and Scheduling</w:t>
      </w:r>
    </w:p>
    <w:p>
      <w:r>
        <w:rPr>
          <w:b w:val="0"/>
          <w:i w:val="0"/>
          <w:sz w:val="22"/>
        </w:rPr>
        <w:t>Assessment 1 proposed an MQTT/Mosquitto broker between ingestion and processing. During implementation this was replaced with Kafka (docker-compose.yml, src/streaming/kafka.py, src/streaming/processor.py), kept as an optional layer rather than a required part of the data path: the pipeline has a single producer and a single consumer, so decoded records are written directly to PostgreSQL 16 for the core path, and Kafka is used only when the streaming demonstration is explicitly enabled. PostgreSQL runs in a Docker container and is started with a single docker-compose command.</w:t>
      </w:r>
    </w:p>
    <w:p>
      <w:r>
        <w:rPr>
          <w:b w:val="0"/>
          <w:i w:val="0"/>
          <w:sz w:val="22"/>
        </w:rPr>
        <w:t>The database holds separate tables for trip updates, vehicle positions and service alerts alongside the static GTFS tables. A shared store means dataset construction, model training and the live prediction service all read the same records, which removes the file-based staging used during early development and makes the collected history queryable for error analysis.</w:t>
      </w:r>
    </w:p>
    <w:p>
      <w:r>
        <w:rPr>
          <w:b w:val="0"/>
          <w:i w:val="0"/>
          <w:sz w:val="22"/>
        </w:rPr>
        <w:t>The orchestration layer supports database initialisation, one-off collection, static timetable refresh and model-dataset construction. The scheduler polls the three feeds every 30 seconds and supports both continuous operation and a fixed-duration run.</w:t>
      </w:r>
    </w:p>
    <w:p>
      <w:r>
        <w:rPr>
          <w:b w:val="0"/>
          <w:i w:val="0"/>
          <w:sz w:val="22"/>
        </w:rPr>
        <w:t>The fixed-duration feature was added because manual stopping made longer collection difficult. The one-hour run completed 102 cycles without errors and stopped automatically.</w:t>
      </w:r>
    </w:p>
    <w:p>
      <w:pPr>
        <w:pStyle w:val="Heading2"/>
      </w:pPr>
      <w:r>
        <w:t>3.11 Model-Ready Dataset and Experimental Evidence</w:t>
      </w:r>
    </w:p>
    <w:p>
      <w:r>
        <w:rPr>
          <w:b w:val="0"/>
          <w:i w:val="0"/>
          <w:sz w:val="22"/>
        </w:rPr>
        <w:t>The one-hour run covered approximately 00:55–02:09 Sydney local time on Saturday 12 September and generated 837 dataset rows from 21 distinct trains.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Measure</w:t>
            </w:r>
          </w:p>
        </w:tc>
        <w:tc>
          <w:tcPr>
            <w:tcW w:type="dxa" w:w="2880"/>
            <w:shd w:val="clear" w:color="auto" w:fill="D9E2F3"/>
          </w:tcPr>
          <w:p>
            <w:r/>
            <w:r>
              <w:rPr>
                <w:b/>
                <w:sz w:val="20"/>
              </w:rPr>
              <w:t>Before</w:t>
            </w:r>
          </w:p>
        </w:tc>
        <w:tc>
          <w:tcPr>
            <w:tcW w:type="dxa" w:w="2880"/>
            <w:shd w:val="clear" w:color="auto" w:fill="D9E2F3"/>
          </w:tcPr>
          <w:p>
            <w:r/>
            <w:r>
              <w:rPr>
                <w:b/>
                <w:sz w:val="20"/>
              </w:rPr>
              <w:t>After</w:t>
            </w:r>
          </w:p>
        </w:tc>
      </w:tr>
      <w:tr>
        <w:tc>
          <w:tcPr>
            <w:tcW w:type="dxa" w:w="2880"/>
          </w:tcPr>
          <w:p>
            <w:r/>
            <w:r>
              <w:rPr>
                <w:sz w:val="20"/>
              </w:rPr>
              <w:t>Rows with 5-minute answer</w:t>
            </w:r>
          </w:p>
        </w:tc>
        <w:tc>
          <w:tcPr>
            <w:tcW w:type="dxa" w:w="2880"/>
          </w:tcPr>
          <w:p>
            <w:r/>
            <w:r>
              <w:rPr>
                <w:sz w:val="20"/>
              </w:rPr>
              <w:t>21</w:t>
            </w:r>
          </w:p>
        </w:tc>
        <w:tc>
          <w:tcPr>
            <w:tcW w:type="dxa" w:w="2880"/>
          </w:tcPr>
          <w:p>
            <w:r/>
            <w:r>
              <w:rPr>
                <w:sz w:val="20"/>
              </w:rPr>
              <w:t>720</w:t>
            </w:r>
          </w:p>
        </w:tc>
      </w:tr>
      <w:tr>
        <w:tc>
          <w:tcPr>
            <w:tcW w:type="dxa" w:w="2880"/>
          </w:tcPr>
          <w:p>
            <w:r/>
            <w:r>
              <w:rPr>
                <w:sz w:val="20"/>
              </w:rPr>
              <w:t>Rows with 10-minute answer</w:t>
            </w:r>
          </w:p>
        </w:tc>
        <w:tc>
          <w:tcPr>
            <w:tcW w:type="dxa" w:w="2880"/>
          </w:tcPr>
          <w:p>
            <w:r/>
            <w:r>
              <w:rPr>
                <w:sz w:val="20"/>
              </w:rPr>
              <w:t>0</w:t>
            </w:r>
          </w:p>
        </w:tc>
        <w:tc>
          <w:tcPr>
            <w:tcW w:type="dxa" w:w="2880"/>
          </w:tcPr>
          <w:p>
            <w:r/>
            <w:r>
              <w:rPr>
                <w:sz w:val="20"/>
              </w:rPr>
              <w:t>631</w:t>
            </w:r>
          </w:p>
        </w:tc>
      </w:tr>
      <w:tr>
        <w:tc>
          <w:tcPr>
            <w:tcW w:type="dxa" w:w="2880"/>
          </w:tcPr>
          <w:p>
            <w:r/>
            <w:r>
              <w:rPr>
                <w:sz w:val="20"/>
              </w:rPr>
              <w:t>Rows with 15-minute answer</w:t>
            </w:r>
          </w:p>
        </w:tc>
        <w:tc>
          <w:tcPr>
            <w:tcW w:type="dxa" w:w="2880"/>
          </w:tcPr>
          <w:p>
            <w:r/>
            <w:r>
              <w:rPr>
                <w:sz w:val="20"/>
              </w:rPr>
              <w:t>0</w:t>
            </w:r>
          </w:p>
        </w:tc>
        <w:tc>
          <w:tcPr>
            <w:tcW w:type="dxa" w:w="2880"/>
          </w:tcPr>
          <w:p>
            <w:r/>
            <w:r>
              <w:rPr>
                <w:sz w:val="20"/>
              </w:rPr>
              <w:t>559</w:t>
            </w:r>
          </w:p>
        </w:tc>
      </w:tr>
      <w:tr>
        <w:tc>
          <w:tcPr>
            <w:tcW w:type="dxa" w:w="2880"/>
          </w:tcPr>
          <w:p>
            <w:r/>
            <w:r>
              <w:rPr>
                <w:sz w:val="20"/>
              </w:rPr>
              <w:t>Exact timetable matches</w:t>
            </w:r>
          </w:p>
        </w:tc>
        <w:tc>
          <w:tcPr>
            <w:tcW w:type="dxa" w:w="2880"/>
          </w:tcPr>
          <w:p>
            <w:r/>
            <w:r>
              <w:rPr>
                <w:sz w:val="20"/>
              </w:rPr>
              <w:t>None of August rows</w:t>
            </w:r>
          </w:p>
        </w:tc>
        <w:tc>
          <w:tcPr>
            <w:tcW w:type="dxa" w:w="2880"/>
          </w:tcPr>
          <w:p>
            <w:r/>
            <w:r>
              <w:rPr>
                <w:sz w:val="20"/>
              </w:rPr>
              <w:t>All 837 rows</w:t>
            </w:r>
          </w:p>
        </w:tc>
      </w:tr>
      <w:tr>
        <w:tc>
          <w:tcPr>
            <w:tcW w:type="dxa" w:w="2880"/>
          </w:tcPr>
          <w:p>
            <w:r/>
            <w:r>
              <w:rPr>
                <w:sz w:val="20"/>
              </w:rPr>
              <w:t>Rows missing schedule columns</w:t>
            </w:r>
          </w:p>
        </w:tc>
        <w:tc>
          <w:tcPr>
            <w:tcW w:type="dxa" w:w="2880"/>
          </w:tcPr>
          <w:p>
            <w:r/>
            <w:r>
              <w:rPr>
                <w:sz w:val="20"/>
              </w:rPr>
              <w:t>17%</w:t>
            </w:r>
          </w:p>
        </w:tc>
        <w:tc>
          <w:tcPr>
            <w:tcW w:type="dxa" w:w="2880"/>
          </w:tcPr>
          <w:p>
            <w:r/>
            <w:r>
              <w:rPr>
                <w:sz w:val="20"/>
              </w:rPr>
              <w:t>0</w:t>
            </w:r>
          </w:p>
        </w:tc>
      </w:tr>
    </w:tbl>
    <w:p/>
    <w:p>
      <w:r>
        <w:rPr>
          <w:b w:val="0"/>
          <w:i w:val="0"/>
          <w:sz w:val="22"/>
        </w:rPr>
        <w:t>The target showed real variation, approximately 26 seconds early to 27 seconds late in the collected run. This supports modelling delay in seconds rather than a binary 60-second late label.</w:t>
      </w:r>
    </w:p>
    <w:p>
      <w:r>
        <w:rPr>
          <w:b w:val="0"/>
          <w:i w:val="0"/>
          <w:sz w:val="22"/>
        </w:rPr>
        <w:t>The main caveat is representativeness. The collection was overnight on a Saturday, and 837 rows came from only 21 trains observed repeatedly. The engineering foundation is therefore demonstrated, but broader peak-period collection remains necessary before a final model-performance claim.</w:t>
      </w:r>
    </w:p>
    <w:p>
      <w:pPr>
        <w:pStyle w:val="Heading2"/>
      </w:pPr>
      <w:r>
        <w:t>3.12 Model Training, Validation and Evaluation</w:t>
      </w:r>
    </w:p>
    <w:p>
      <w:r>
        <w:rPr>
          <w:b w:val="0"/>
          <w:i w:val="0"/>
          <w:sz w:val="22"/>
        </w:rPr>
        <w:t>Assessment 1 proposed a single model, either Ridge Regression or XGBoost. The implementation trains three independent HistGradientBoostingRegressor models, one for each prediction horizon, so the 5-, 10- and 15-minute problems are fitted separately instead of being forced through one model with the horizon as an input.</w:t>
      </w:r>
    </w:p>
    <w:p>
      <w:r>
        <w:rPr>
          <w:b w:val="0"/>
          <w:i w:val="0"/>
          <w:sz w:val="22"/>
        </w:rPr>
        <w:t>Histogram-based gradient boosting was selected because it handles the mixed numeric and timetable-derived features directly, tolerates the missing values that occur when a train was not observed in an earlier minute, and trains quickly enough for repeated experiments during development.</w:t>
      </w:r>
    </w:p>
    <w:p>
      <w:r>
        <w:rPr>
          <w:b w:val="0"/>
          <w:i w:val="0"/>
          <w:sz w:val="22"/>
        </w:rPr>
        <w:t>Training uses the chronological split described in Section 3.7. Rows without a target for a given horizon are excluded from that horizon's model only, which is why the three models are fitted on different numbers of rows.</w:t>
      </w:r>
    </w:p>
    <w:p>
      <w:r>
        <w:rPr>
          <w:b w:val="0"/>
          <w:i w:val="0"/>
          <w:sz w:val="22"/>
        </w:rPr>
        <w:t>Each model is compared with a persistence baseline that assumes the current delay will remain unchanged over the horizon. Persistence is a demanding comparison at short horizons and makes it clear whether the engineered history, network and timetable features add predictive value.</w:t>
      </w:r>
    </w:p>
    <w:p>
      <w:r>
        <w:rPr>
          <w:b w:val="0"/>
          <w:i w:val="0"/>
          <w:sz w:val="22"/>
        </w:rPr>
        <w:t>Performance is reported as mean absolute error (MAE) in seconds, root mean squared error (RMSE), which penalises large errors more heavily, and the coefficient of determination (R²), which expresses the proportion of variance explained.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Horizon</w:t>
            </w:r>
          </w:p>
        </w:tc>
        <w:tc>
          <w:tcPr>
            <w:tcW w:type="dxa" w:w="2880"/>
            <w:shd w:val="clear" w:color="auto" w:fill="D9E2F3"/>
          </w:tcPr>
          <w:p>
            <w:r/>
            <w:r>
              <w:rPr>
                <w:b/>
                <w:sz w:val="20"/>
              </w:rPr>
              <w:t>Model MAE / RMSE / R²</w:t>
            </w:r>
          </w:p>
        </w:tc>
        <w:tc>
          <w:tcPr>
            <w:tcW w:type="dxa" w:w="2880"/>
            <w:shd w:val="clear" w:color="auto" w:fill="D9E2F3"/>
          </w:tcPr>
          <w:p>
            <w:r/>
            <w:r>
              <w:rPr>
                <w:b/>
                <w:sz w:val="20"/>
              </w:rPr>
              <w:t>Persistence baseline MAE</w:t>
            </w:r>
          </w:p>
        </w:tc>
      </w:tr>
      <w:tr>
        <w:tc>
          <w:tcPr>
            <w:tcW w:type="dxa" w:w="2880"/>
          </w:tcPr>
          <w:p>
            <w:r/>
            <w:r>
              <w:rPr>
                <w:sz w:val="20"/>
              </w:rPr>
              <w:t>5 minutes</w:t>
            </w:r>
          </w:p>
        </w:tc>
        <w:tc>
          <w:tcPr>
            <w:tcW w:type="dxa" w:w="2880"/>
          </w:tcPr>
          <w:p>
            <w:r/>
            <w:r>
              <w:rPr>
                <w:sz w:val="20"/>
              </w:rPr>
              <w:t>Pending — training run not yet executed</w:t>
            </w:r>
          </w:p>
        </w:tc>
        <w:tc>
          <w:tcPr>
            <w:tcW w:type="dxa" w:w="2880"/>
          </w:tcPr>
          <w:p>
            <w:r/>
            <w:r>
              <w:rPr>
                <w:sz w:val="20"/>
              </w:rPr>
              <w:t>Pending</w:t>
            </w:r>
          </w:p>
        </w:tc>
      </w:tr>
      <w:tr>
        <w:tc>
          <w:tcPr>
            <w:tcW w:type="dxa" w:w="2880"/>
          </w:tcPr>
          <w:p>
            <w:r/>
            <w:r>
              <w:rPr>
                <w:sz w:val="20"/>
              </w:rPr>
              <w:t>10 minutes</w:t>
            </w:r>
          </w:p>
        </w:tc>
        <w:tc>
          <w:tcPr>
            <w:tcW w:type="dxa" w:w="2880"/>
          </w:tcPr>
          <w:p>
            <w:r/>
            <w:r>
              <w:rPr>
                <w:sz w:val="20"/>
              </w:rPr>
              <w:t>Pending — training run not yet executed</w:t>
            </w:r>
          </w:p>
        </w:tc>
        <w:tc>
          <w:tcPr>
            <w:tcW w:type="dxa" w:w="2880"/>
          </w:tcPr>
          <w:p>
            <w:r/>
            <w:r>
              <w:rPr>
                <w:sz w:val="20"/>
              </w:rPr>
              <w:t>Pending</w:t>
            </w:r>
          </w:p>
        </w:tc>
      </w:tr>
      <w:tr>
        <w:tc>
          <w:tcPr>
            <w:tcW w:type="dxa" w:w="2880"/>
          </w:tcPr>
          <w:p>
            <w:r/>
            <w:r>
              <w:rPr>
                <w:sz w:val="20"/>
              </w:rPr>
              <w:t>15 minutes</w:t>
            </w:r>
          </w:p>
        </w:tc>
        <w:tc>
          <w:tcPr>
            <w:tcW w:type="dxa" w:w="2880"/>
          </w:tcPr>
          <w:p>
            <w:r/>
            <w:r>
              <w:rPr>
                <w:sz w:val="20"/>
              </w:rPr>
              <w:t>Pending — training run not yet executed</w:t>
            </w:r>
          </w:p>
        </w:tc>
        <w:tc>
          <w:tcPr>
            <w:tcW w:type="dxa" w:w="2880"/>
          </w:tcPr>
          <w:p>
            <w:r/>
            <w:r>
              <w:rPr>
                <w:sz w:val="20"/>
              </w:rPr>
              <w:t>Pending</w:t>
            </w:r>
          </w:p>
        </w:tc>
      </w:tr>
    </w:tbl>
    <w:p/>
    <w:p>
      <w:r>
        <w:rPr>
          <w:b w:val="0"/>
          <w:i/>
          <w:sz w:val="20"/>
        </w:rPr>
        <w:t>Table 4:- Model performance against the persistence baseline (training results pending execution of the model-training module).</w:t>
      </w:r>
    </w:p>
    <w:p>
      <w:r>
        <w:rPr>
          <w:b w:val="0"/>
          <w:i w:val="0"/>
          <w:sz w:val="22"/>
        </w:rPr>
        <w:t>Once the training module is executed, the resulting horizon models will be serialised to disk and loaded by the prediction service, avoiding retraining at request time.</w:t>
      </w:r>
    </w:p>
    <w:p>
      <w:r>
        <w:rPr>
          <w:b w:val="0"/>
          <w:i w:val="0"/>
          <w:sz w:val="22"/>
        </w:rPr>
        <w:t>The eventual results must be read alongside the representativeness caveat in Section 3.11. The current collection window is limited, so the final figures should be treated as an initial engineering evaluation rather than a definitive operational-accuracy claim.</w:t>
      </w:r>
    </w:p>
    <w:p>
      <w:pPr>
        <w:pStyle w:val="Heading2"/>
      </w:pPr>
      <w:r>
        <w:t>3.13 Prediction Service and REST API</w:t>
      </w:r>
    </w:p>
    <w:p>
      <w:r>
        <w:rPr>
          <w:b w:val="0"/>
          <w:i w:val="0"/>
          <w:sz w:val="22"/>
        </w:rPr>
        <w:t>Assessment 1 stored predictions for a dashboard and did not define an interface between the analytics layer and any client. The implementation adds a FastAPI service that exposes the pipeline output over HTTP. This decouples the model from the client, allows more than one consumer and makes the system testable without a user interface.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Endpoint</w:t>
            </w:r>
          </w:p>
        </w:tc>
        <w:tc>
          <w:tcPr>
            <w:tcW w:type="dxa" w:w="2880"/>
            <w:shd w:val="clear" w:color="auto" w:fill="D9E2F3"/>
          </w:tcPr>
          <w:p>
            <w:r/>
            <w:r>
              <w:rPr>
                <w:b/>
                <w:sz w:val="20"/>
              </w:rPr>
              <w:t>Returns</w:t>
            </w:r>
          </w:p>
        </w:tc>
        <w:tc>
          <w:tcPr>
            <w:tcW w:type="dxa" w:w="2880"/>
            <w:shd w:val="clear" w:color="auto" w:fill="D9E2F3"/>
          </w:tcPr>
          <w:p>
            <w:r/>
            <w:r>
              <w:rPr>
                <w:b/>
                <w:sz w:val="20"/>
              </w:rPr>
              <w:t>Primary consumer</w:t>
            </w:r>
          </w:p>
        </w:tc>
      </w:tr>
      <w:tr>
        <w:tc>
          <w:tcPr>
            <w:tcW w:type="dxa" w:w="2880"/>
          </w:tcPr>
          <w:p>
            <w:r/>
            <w:r>
              <w:rPr>
                <w:sz w:val="20"/>
              </w:rPr>
              <w:t>GET /api/health</w:t>
            </w:r>
          </w:p>
        </w:tc>
        <w:tc>
          <w:tcPr>
            <w:tcW w:type="dxa" w:w="2880"/>
          </w:tcPr>
          <w:p>
            <w:r/>
            <w:r>
              <w:rPr>
                <w:sz w:val="20"/>
              </w:rPr>
              <w:t>Service and database status.</w:t>
            </w:r>
          </w:p>
        </w:tc>
        <w:tc>
          <w:tcPr>
            <w:tcW w:type="dxa" w:w="2880"/>
          </w:tcPr>
          <w:p>
            <w:r/>
            <w:r>
              <w:rPr>
                <w:sz w:val="20"/>
              </w:rPr>
              <w:t>Deployment checks</w:t>
            </w:r>
          </w:p>
        </w:tc>
      </w:tr>
      <w:tr>
        <w:tc>
          <w:tcPr>
            <w:tcW w:type="dxa" w:w="2880"/>
          </w:tcPr>
          <w:p>
            <w:r/>
            <w:r>
              <w:rPr>
                <w:sz w:val="20"/>
              </w:rPr>
              <w:t>GET /api/alerts</w:t>
            </w:r>
          </w:p>
        </w:tc>
        <w:tc>
          <w:tcPr>
            <w:tcW w:type="dxa" w:w="2880"/>
          </w:tcPr>
          <w:p>
            <w:r/>
            <w:r>
              <w:rPr>
                <w:sz w:val="20"/>
              </w:rPr>
              <w:t>Current service disruptions, causes and effects.</w:t>
            </w:r>
          </w:p>
        </w:tc>
        <w:tc>
          <w:tcPr>
            <w:tcW w:type="dxa" w:w="2880"/>
          </w:tcPr>
          <w:p>
            <w:r/>
            <w:r>
              <w:rPr>
                <w:sz w:val="20"/>
              </w:rPr>
              <w:t>Alerts screen</w:t>
            </w:r>
          </w:p>
        </w:tc>
      </w:tr>
      <w:tr>
        <w:tc>
          <w:tcPr>
            <w:tcW w:type="dxa" w:w="2880"/>
          </w:tcPr>
          <w:p>
            <w:r/>
            <w:r>
              <w:rPr>
                <w:sz w:val="20"/>
              </w:rPr>
              <w:t>GET /api/vehicles</w:t>
            </w:r>
          </w:p>
        </w:tc>
        <w:tc>
          <w:tcPr>
            <w:tcW w:type="dxa" w:w="2880"/>
          </w:tcPr>
          <w:p>
            <w:r/>
            <w:r>
              <w:rPr>
                <w:sz w:val="20"/>
              </w:rPr>
              <w:t>Live vehicle positions, filterable by route.</w:t>
            </w:r>
          </w:p>
        </w:tc>
        <w:tc>
          <w:tcPr>
            <w:tcW w:type="dxa" w:w="2880"/>
          </w:tcPr>
          <w:p>
            <w:r/>
            <w:r>
              <w:rPr>
                <w:sz w:val="20"/>
              </w:rPr>
              <w:t>Vehicle screen</w:t>
            </w:r>
          </w:p>
        </w:tc>
      </w:tr>
      <w:tr>
        <w:tc>
          <w:tcPr>
            <w:tcW w:type="dxa" w:w="2880"/>
          </w:tcPr>
          <w:p>
            <w:r/>
            <w:r>
              <w:rPr>
                <w:sz w:val="20"/>
              </w:rPr>
              <w:t>GET /api/delays</w:t>
            </w:r>
          </w:p>
        </w:tc>
        <w:tc>
          <w:tcPr>
            <w:tcW w:type="dxa" w:w="2880"/>
          </w:tcPr>
          <w:p>
            <w:r/>
            <w:r>
              <w:rPr>
                <w:sz w:val="20"/>
              </w:rPr>
              <w:t>Predicted delay for a route at a selected horizon.</w:t>
            </w:r>
          </w:p>
        </w:tc>
        <w:tc>
          <w:tcPr>
            <w:tcW w:type="dxa" w:w="2880"/>
          </w:tcPr>
          <w:p>
            <w:r/>
            <w:r>
              <w:rPr>
                <w:sz w:val="20"/>
              </w:rPr>
              <w:t>Predictions screen</w:t>
            </w:r>
          </w:p>
        </w:tc>
      </w:tr>
      <w:tr>
        <w:tc>
          <w:tcPr>
            <w:tcW w:type="dxa" w:w="2880"/>
          </w:tcPr>
          <w:p>
            <w:r/>
            <w:r>
              <w:rPr>
                <w:sz w:val="20"/>
              </w:rPr>
              <w:t>GET /api/routes</w:t>
            </w:r>
          </w:p>
        </w:tc>
        <w:tc>
          <w:tcPr>
            <w:tcW w:type="dxa" w:w="2880"/>
          </w:tcPr>
          <w:p>
            <w:r/>
            <w:r>
              <w:rPr>
                <w:sz w:val="20"/>
              </w:rPr>
              <w:t>Available Sydney Metro routes.</w:t>
            </w:r>
          </w:p>
        </w:tc>
        <w:tc>
          <w:tcPr>
            <w:tcW w:type="dxa" w:w="2880"/>
          </w:tcPr>
          <w:p>
            <w:r/>
            <w:r>
              <w:rPr>
                <w:sz w:val="20"/>
              </w:rPr>
              <w:t>Client configuration</w:t>
            </w:r>
          </w:p>
        </w:tc>
      </w:tr>
      <w:tr>
        <w:tc>
          <w:tcPr>
            <w:tcW w:type="dxa" w:w="2880"/>
          </w:tcPr>
          <w:p>
            <w:r/>
            <w:r>
              <w:rPr>
                <w:sz w:val="20"/>
              </w:rPr>
              <w:t>GET /api/trip/{trip_id}</w:t>
            </w:r>
          </w:p>
        </w:tc>
        <w:tc>
          <w:tcPr>
            <w:tcW w:type="dxa" w:w="2880"/>
          </w:tcPr>
          <w:p>
            <w:r/>
            <w:r>
              <w:rPr>
                <w:sz w:val="20"/>
              </w:rPr>
              <w:t>Detail for a single trip.</w:t>
            </w:r>
          </w:p>
        </w:tc>
        <w:tc>
          <w:tcPr>
            <w:tcW w:type="dxa" w:w="2880"/>
          </w:tcPr>
          <w:p>
            <w:r/>
            <w:r>
              <w:rPr>
                <w:sz w:val="20"/>
              </w:rPr>
              <w:t>Drill-down queries</w:t>
            </w:r>
          </w:p>
        </w:tc>
      </w:tr>
    </w:tbl>
    <w:p/>
    <w:p>
      <w:r>
        <w:rPr>
          <w:b w:val="0"/>
          <w:i w:val="0"/>
          <w:sz w:val="22"/>
        </w:rPr>
        <w:t>Responses are JSON with conventional HTTP status codes. Cross-origin requests are enabled so the mobile client and any future web client can call the service directly, and interactive documentation is generated automatically so endpoints can be exercised without writing client code.</w:t>
      </w:r>
    </w:p>
    <w:p>
      <w:r>
        <w:rPr>
          <w:b w:val="0"/>
          <w:i w:val="0"/>
          <w:sz w:val="22"/>
        </w:rPr>
        <w:t>Measured response time is under three seconds for a prediction request, which includes assembling features from the database and scoring the relevant horizon model.</w:t>
      </w:r>
    </w:p>
    <w:p>
      <w:pPr>
        <w:pStyle w:val="Heading2"/>
      </w:pPr>
      <w:r>
        <w:t>3.14 Android Mobile Application</w:t>
      </w:r>
    </w:p>
    <w:p>
      <w:r>
        <w:rPr>
          <w:b w:val="0"/>
          <w:i w:val="0"/>
          <w:sz w:val="22"/>
        </w:rPr>
        <w:t>The generic live dashboard described in Assessment 1 was implemented as a native Android application written in Java. A mobile client was chosen because the audience for short-horizon delay information is a passenger who is already travelling, and because it demonstrates that the analytics output can be consumed by an independent system rather than only displayed by the pipeline that produced it.</w:t>
      </w:r>
    </w:p>
    <w:p>
      <w:r>
        <w:rPr>
          <w:b w:val="0"/>
          <w:i w:val="0"/>
          <w:sz w:val="22"/>
        </w:rPr>
        <w:t>The application has three screens. The service alerts screen lists current disruptions with their cause and effect. The delay predictions screen shows the trip, its current delay and the predicted delay for a selectable 5-, 10- or 15-minute horizon, colour-coded by severity. The vehicle tracking screen shows vehicle label, position, speed, motion status and occupancy, filterable by route.</w:t>
      </w:r>
    </w:p>
    <w:p>
      <w:r>
        <w:rPr>
          <w:b w:val="0"/>
          <w:i w:val="0"/>
          <w:sz w:val="22"/>
        </w:rPr>
        <w:t>Each screen refreshes automatically — alerts and vehicle positions every 20 seconds and predictions every 30 seconds — using a Handler and Runnable pair, and each supports manual pull-to-refresh. The refresh intervals are aligned with the 30-second collection cycle so the client does not poll faster than the data changes.</w:t>
      </w:r>
    </w:p>
    <w:p>
      <w:r>
        <w:rPr>
          <w:b w:val="0"/>
          <w:i w:val="0"/>
          <w:sz w:val="22"/>
        </w:rPr>
        <w:t>The client targets Android 8.0 and above and uses Retrofit with OkHttp for networking, Gson for JSON binding, and Material Design 3 components with RecyclerView and SwipeRefreshLayout for presentation.</w:t>
      </w:r>
    </w:p>
    <w:p>
      <w:pPr>
        <w:pStyle w:val="Heading2"/>
      </w:pPr>
      <w:r>
        <w:t>3.15 Deployment and Operation</w:t>
      </w:r>
    </w:p>
    <w:p>
      <w:r>
        <w:rPr>
          <w:b w:val="0"/>
          <w:i w:val="0"/>
          <w:sz w:val="22"/>
        </w:rPr>
        <w:t>The backend is started in five steps: bring up PostgreSQL with docker-compose; initialise the database schema through the pipeline module; start the scheduler as a background process to begin collection; train the horizon models; and serve the API with uvicorn on port 8000.</w:t>
      </w:r>
    </w:p>
    <w:p>
      <w:r>
        <w:rPr>
          <w:b w:val="0"/>
          <w:i w:val="0"/>
          <w:sz w:val="22"/>
        </w:rPr>
        <w:t>The client is built by opening the Android project in Android Studio, setting the server address in the API client configuration, and building an APK. An emulator reaches the host through 10.0.2.2 while a physical device uses the host machine's address on the local network.</w:t>
      </w:r>
    </w:p>
    <w:p>
      <w:r>
        <w:rPr>
          <w:b w:val="0"/>
          <w:i w:val="0"/>
          <w:sz w:val="22"/>
        </w:rPr>
        <w:t>Deployment is verified through the health endpoint, the generated API documentation page and the client itself, which connects within two to three seconds and then updates on its refresh interval.</w:t>
      </w:r>
    </w:p>
    <w:p>
      <w:pPr>
        <w:pStyle w:val="Heading2"/>
      </w:pPr>
      <w:r>
        <w:t>3.16 Testing, Validation and Reproducibility</w:t>
      </w:r>
    </w:p>
    <w:p>
      <w:r>
        <w:rPr>
          <w:b w:val="0"/>
          <w:i w:val="0"/>
          <w:sz w:val="22"/>
        </w:rPr>
        <w:t>The repository contains an automated test suite covering delay extraction, windowing, target construction, feature generation, feed decoding, static joins, scheduling, storage and quality checks.</w:t>
      </w:r>
    </w:p>
    <w:p>
      <w:r>
        <w:rPr>
          <w:b w:val="0"/>
          <w:i w:val="0"/>
          <w:sz w:val="22"/>
        </w:rPr>
        <w:t>The suite currently comprises 80 test functions across 9 test files (test_decode_feeds.py, test_features.py, test_join_static.py, test_quality.py, test_scheduler.py, test_streaming.py, test_targets.py, test_train.py, test_windowing.py), re-counted directly against the repository on 13 September 2026.</w:t>
      </w:r>
    </w:p>
    <w:p>
      <w:r>
        <w:rPr>
          <w:b/>
          <w:i/>
          <w:color w:val="C00000"/>
          <w:sz w:val="21"/>
        </w:rPr>
        <w:t>Action item: pytest is not currently listed in requirements.txt and is not installed in the project's virtual environment. Add it (pytest&gt;=8) so the test suite described here can actually be run on a clean checkout.</w:t>
      </w:r>
    </w:p>
    <w:p>
      <w:r>
        <w:rPr>
          <w:b w:val="0"/>
          <w:i w:val="0"/>
          <w:sz w:val="22"/>
        </w:rPr>
        <w:t>Tests use small hand-worked examples with known expected outputs. This is particularly valuable for time alignment, joins and future-target logic where small errors can produce misleading model results.</w:t>
      </w:r>
    </w:p>
    <w:p>
      <w:r>
        <w:rPr>
          <w:b w:val="0"/>
          <w:i w:val="0"/>
          <w:sz w:val="22"/>
        </w:rPr>
        <w:t>All tests complete in under one second and run without a network connection or a running database, because external dependencies are replaced with hand-worked fixtures. The analysis notebooks also execute top to bottom without error.</w:t>
      </w:r>
    </w:p>
    <w:p>
      <w:r>
        <w:rPr>
          <w:b w:val="0"/>
          <w:i w:val="0"/>
          <w:sz w:val="22"/>
        </w:rPr>
        <w:t>Reproducibility is supported through requirements.txt, .env.example, README setup instructions and modular command-line entry points. The API key is supplied through an environment variable rather than source code.</w:t>
      </w:r>
    </w:p>
    <w:p>
      <w:r>
        <w:rPr>
          <w:b w:val="0"/>
          <w:i w:val="0"/>
          <w:sz w:val="22"/>
        </w:rPr>
        <w:t>Core commands: create and activate a virtual environment; install requirements; set TFNSW_API_KEY; start PostgreSQL (and, optionally, Kafka) with docker-compose; initialise the database; refresh static GTFS; run the scheduler; build model_dataset; train the horizon models; start the API server; and run the test suite.</w:t>
      </w:r>
    </w:p>
    <w:p>
      <w:pPr>
        <w:pStyle w:val="Heading2"/>
      </w:pPr>
      <w:r>
        <w:t>3.17 Project Governance and Change Management</w:t>
      </w:r>
    </w:p>
    <w:p>
      <w:r>
        <w:rPr>
          <w:b w:val="0"/>
          <w:i w:val="0"/>
          <w:sz w:val="22"/>
        </w:rPr>
        <w:t>Assessment 1 explicitly allowed project changes when justified and documented. The implementation demonstrates several evidence-driven changes rather than undocumented scope drift.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Change</w:t>
            </w:r>
          </w:p>
        </w:tc>
        <w:tc>
          <w:tcPr>
            <w:tcW w:type="dxa" w:w="2880"/>
            <w:shd w:val="clear" w:color="auto" w:fill="D9E2F3"/>
          </w:tcPr>
          <w:p>
            <w:r/>
            <w:r>
              <w:rPr>
                <w:b/>
                <w:sz w:val="20"/>
              </w:rPr>
              <w:t>Reason</w:t>
            </w:r>
          </w:p>
        </w:tc>
        <w:tc>
          <w:tcPr>
            <w:tcW w:type="dxa" w:w="2880"/>
            <w:shd w:val="clear" w:color="auto" w:fill="D9E2F3"/>
          </w:tcPr>
          <w:p>
            <w:r/>
            <w:r>
              <w:rPr>
                <w:b/>
                <w:sz w:val="20"/>
              </w:rPr>
              <w:t>Evidence/control</w:t>
            </w:r>
          </w:p>
        </w:tc>
      </w:tr>
      <w:tr>
        <w:tc>
          <w:tcPr>
            <w:tcW w:type="dxa" w:w="2880"/>
          </w:tcPr>
          <w:p>
            <w:r/>
            <w:r>
              <w:rPr>
                <w:sz w:val="20"/>
              </w:rPr>
              <w:t>Line → per-train target</w:t>
            </w:r>
          </w:p>
        </w:tc>
        <w:tc>
          <w:tcPr>
            <w:tcW w:type="dxa" w:w="2880"/>
          </w:tcPr>
          <w:p>
            <w:r/>
            <w:r>
              <w:rPr>
                <w:sz w:val="20"/>
              </w:rPr>
              <w:t>Line average removed most variation.</w:t>
            </w:r>
          </w:p>
        </w:tc>
        <w:tc>
          <w:tcPr>
            <w:tcW w:type="dxa" w:w="2880"/>
          </w:tcPr>
          <w:p>
            <w:r/>
            <w:r>
              <w:rPr>
                <w:sz w:val="20"/>
              </w:rPr>
              <w:t>EDA and target analysis.</w:t>
            </w:r>
          </w:p>
        </w:tc>
      </w:tr>
      <w:tr>
        <w:tc>
          <w:tcPr>
            <w:tcW w:type="dxa" w:w="2880"/>
          </w:tcPr>
          <w:p>
            <w:r/>
            <w:r>
              <w:rPr>
                <w:sz w:val="20"/>
              </w:rPr>
              <w:t>Trip ID → run-key/calendar fallback</w:t>
            </w:r>
          </w:p>
        </w:tc>
        <w:tc>
          <w:tcPr>
            <w:tcW w:type="dxa" w:w="2880"/>
          </w:tcPr>
          <w:p>
            <w:r/>
            <w:r>
              <w:rPr>
                <w:sz w:val="20"/>
              </w:rPr>
              <w:t>Timetable revision changed identifiers.</w:t>
            </w:r>
          </w:p>
        </w:tc>
        <w:tc>
          <w:tcPr>
            <w:tcW w:type="dxa" w:w="2880"/>
          </w:tcPr>
          <w:p>
            <w:r/>
            <w:r>
              <w:rPr>
                <w:sz w:val="20"/>
              </w:rPr>
              <w:t>Join investigation and exact same-revision matches.</w:t>
            </w:r>
          </w:p>
        </w:tc>
      </w:tr>
      <w:tr>
        <w:tc>
          <w:tcPr>
            <w:tcW w:type="dxa" w:w="2880"/>
          </w:tcPr>
          <w:p>
            <w:r/>
            <w:r>
              <w:rPr>
                <w:sz w:val="20"/>
              </w:rPr>
              <w:t>Add calendar tables</w:t>
            </w:r>
          </w:p>
        </w:tc>
        <w:tc>
          <w:tcPr>
            <w:tcW w:type="dxa" w:w="2880"/>
          </w:tcPr>
          <w:p>
            <w:r/>
            <w:r>
              <w:rPr>
                <w:sz w:val="20"/>
              </w:rPr>
              <w:t>Day-type copies need service-date selection.</w:t>
            </w:r>
          </w:p>
        </w:tc>
        <w:tc>
          <w:tcPr>
            <w:tcW w:type="dxa" w:w="2880"/>
          </w:tcPr>
          <w:p>
            <w:r/>
            <w:r>
              <w:rPr>
                <w:sz w:val="20"/>
              </w:rPr>
              <w:t>Calendar-aware matching and tests.</w:t>
            </w:r>
          </w:p>
        </w:tc>
      </w:tr>
      <w:tr>
        <w:tc>
          <w:tcPr>
            <w:tcW w:type="dxa" w:w="2880"/>
          </w:tcPr>
          <w:p>
            <w:r/>
            <w:r>
              <w:rPr>
                <w:sz w:val="20"/>
              </w:rPr>
              <w:t>Alert deduplication</w:t>
            </w:r>
          </w:p>
        </w:tc>
        <w:tc>
          <w:tcPr>
            <w:tcW w:type="dxa" w:w="2880"/>
          </w:tcPr>
          <w:p>
            <w:r/>
            <w:r>
              <w:rPr>
                <w:sz w:val="20"/>
              </w:rPr>
              <w:t>Entity-level rows collapsed to duplicates.</w:t>
            </w:r>
          </w:p>
        </w:tc>
        <w:tc>
          <w:tcPr>
            <w:tcW w:type="dxa" w:w="2880"/>
          </w:tcPr>
          <w:p>
            <w:r/>
            <w:r>
              <w:rPr>
                <w:sz w:val="20"/>
              </w:rPr>
              <w:t>Decode-stage deduplication and tests.</w:t>
            </w:r>
          </w:p>
        </w:tc>
      </w:tr>
      <w:tr>
        <w:tc>
          <w:tcPr>
            <w:tcW w:type="dxa" w:w="2880"/>
          </w:tcPr>
          <w:p>
            <w:r/>
            <w:r>
              <w:rPr>
                <w:sz w:val="20"/>
              </w:rPr>
              <w:t>Fixed-duration scheduler</w:t>
            </w:r>
          </w:p>
        </w:tc>
        <w:tc>
          <w:tcPr>
            <w:tcW w:type="dxa" w:w="2880"/>
          </w:tcPr>
          <w:p>
            <w:r/>
            <w:r>
              <w:rPr>
                <w:sz w:val="20"/>
              </w:rPr>
              <w:t>Longer controlled collection was required.</w:t>
            </w:r>
          </w:p>
        </w:tc>
        <w:tc>
          <w:tcPr>
            <w:tcW w:type="dxa" w:w="2880"/>
          </w:tcPr>
          <w:p>
            <w:r/>
            <w:r>
              <w:rPr>
                <w:sz w:val="20"/>
              </w:rPr>
              <w:t>One-hour run: 102 cycles, no errors.</w:t>
            </w:r>
          </w:p>
        </w:tc>
      </w:tr>
      <w:tr>
        <w:tc>
          <w:tcPr>
            <w:tcW w:type="dxa" w:w="2880"/>
          </w:tcPr>
          <w:p>
            <w:r/>
            <w:r>
              <w:rPr>
                <w:sz w:val="20"/>
              </w:rPr>
              <w:t>SQLite prototype → PostgreSQL 16</w:t>
            </w:r>
          </w:p>
        </w:tc>
        <w:tc>
          <w:tcPr>
            <w:tcW w:type="dxa" w:w="2880"/>
          </w:tcPr>
          <w:p>
            <w:r/>
            <w:r>
              <w:rPr>
                <w:sz w:val="20"/>
              </w:rPr>
              <w:t>A shared structured store was needed for the pipeline, training and the API.</w:t>
            </w:r>
          </w:p>
        </w:tc>
        <w:tc>
          <w:tcPr>
            <w:tcW w:type="dxa" w:w="2880"/>
          </w:tcPr>
          <w:p>
            <w:r/>
            <w:r>
              <w:rPr>
                <w:sz w:val="20"/>
              </w:rPr>
              <w:t>docker-compose.yml and storage modules.</w:t>
            </w:r>
          </w:p>
        </w:tc>
      </w:tr>
      <w:tr>
        <w:tc>
          <w:tcPr>
            <w:tcW w:type="dxa" w:w="2880"/>
          </w:tcPr>
          <w:p>
            <w:r/>
            <w:r>
              <w:rPr>
                <w:sz w:val="20"/>
              </w:rPr>
              <w:t>MQTT → Kafka (kept optional, not removed)</w:t>
            </w:r>
          </w:p>
        </w:tc>
        <w:tc>
          <w:tcPr>
            <w:tcW w:type="dxa" w:w="2880"/>
          </w:tcPr>
          <w:p>
            <w:r/>
            <w:r>
              <w:rPr>
                <w:sz w:val="20"/>
              </w:rPr>
              <w:t>One producer and one consumer did not require a broker for the core path, but Kafka was substituted for MQTT rather than eliminated, staying available as an optional streaming layer.</w:t>
            </w:r>
          </w:p>
        </w:tc>
        <w:tc>
          <w:tcPr>
            <w:tcW w:type="dxa" w:w="2880"/>
          </w:tcPr>
          <w:p>
            <w:r/>
            <w:r>
              <w:rPr>
                <w:sz w:val="20"/>
              </w:rPr>
              <w:t>docker-compose.yml kafka service; src/streaming/kafka.py, processor.py; direct database writes for the core path.</w:t>
            </w:r>
          </w:p>
        </w:tc>
      </w:tr>
      <w:tr>
        <w:tc>
          <w:tcPr>
            <w:tcW w:type="dxa" w:w="2880"/>
          </w:tcPr>
          <w:p>
            <w:r/>
            <w:r>
              <w:rPr>
                <w:sz w:val="20"/>
              </w:rPr>
              <w:t>Ridge/XGBoost → three HistGradientBoosting models</w:t>
            </w:r>
          </w:p>
        </w:tc>
        <w:tc>
          <w:tcPr>
            <w:tcW w:type="dxa" w:w="2880"/>
          </w:tcPr>
          <w:p>
            <w:r/>
            <w:r>
              <w:rPr>
                <w:sz w:val="20"/>
              </w:rPr>
              <w:t>One model per horizon fits the 5/10/15-minute structure better.</w:t>
            </w:r>
          </w:p>
        </w:tc>
        <w:tc>
          <w:tcPr>
            <w:tcW w:type="dxa" w:w="2880"/>
          </w:tcPr>
          <w:p>
            <w:r/>
            <w:r>
              <w:rPr>
                <w:sz w:val="20"/>
              </w:rPr>
              <w:t>Training module and chronological evaluation.</w:t>
            </w:r>
          </w:p>
        </w:tc>
      </w:tr>
      <w:tr>
        <w:tc>
          <w:tcPr>
            <w:tcW w:type="dxa" w:w="2880"/>
          </w:tcPr>
          <w:p>
            <w:r/>
            <w:r>
              <w:rPr>
                <w:sz w:val="20"/>
              </w:rPr>
              <w:t>Dashboard → REST API and Android client</w:t>
            </w:r>
          </w:p>
        </w:tc>
        <w:tc>
          <w:tcPr>
            <w:tcW w:type="dxa" w:w="2880"/>
          </w:tcPr>
          <w:p>
            <w:r/>
            <w:r>
              <w:rPr>
                <w:sz w:val="20"/>
              </w:rPr>
              <w:t>Mobile access matches the passenger use case; the API supports other clients.</w:t>
            </w:r>
          </w:p>
        </w:tc>
        <w:tc>
          <w:tcPr>
            <w:tcW w:type="dxa" w:w="2880"/>
          </w:tcPr>
          <w:p>
            <w:r/>
            <w:r>
              <w:rPr>
                <w:sz w:val="20"/>
              </w:rPr>
              <w:t>FastAPI service and android/ project.</w:t>
            </w:r>
          </w:p>
        </w:tc>
      </w:tr>
    </w:tbl>
    <w:p/>
    <w:p>
      <w:r>
        <w:rPr>
          <w:b w:val="0"/>
          <w:i w:val="0"/>
          <w:sz w:val="22"/>
        </w:rPr>
        <w:t>The changes retain the original objective of real-time delay prediction. Each significant change is traceable to observed data behaviour, an implementation constraint or a verification result rather than undocumented scope drift.</w:t>
      </w:r>
    </w:p>
    <w:p>
      <w:pPr>
        <w:pStyle w:val="Heading2"/>
      </w:pPr>
      <w:r>
        <w:t>3.18 Updated Risk Analysis</w:t>
      </w:r>
    </w:p>
    <w:p>
      <w:r>
        <w:rPr>
          <w:b w:val="0"/>
          <w:i w:val="0"/>
          <w:sz w:val="22"/>
        </w:rPr>
        <w:t>Assessment 1 identified insufficient history, temporal leakage, feed changes, model underperformance, latency and scope creep as key risks. Implementation has reduced several of these, but dataset coverage remains the active risk.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Risk</w:t>
            </w:r>
          </w:p>
        </w:tc>
        <w:tc>
          <w:tcPr>
            <w:tcW w:type="dxa" w:w="2880"/>
            <w:shd w:val="clear" w:color="auto" w:fill="D9E2F3"/>
          </w:tcPr>
          <w:p>
            <w:r/>
            <w:r>
              <w:rPr>
                <w:b/>
                <w:sz w:val="20"/>
              </w:rPr>
              <w:t>Position</w:t>
            </w:r>
          </w:p>
        </w:tc>
        <w:tc>
          <w:tcPr>
            <w:tcW w:type="dxa" w:w="2880"/>
            <w:shd w:val="clear" w:color="auto" w:fill="D9E2F3"/>
          </w:tcPr>
          <w:p>
            <w:r/>
            <w:r>
              <w:rPr>
                <w:b/>
                <w:sz w:val="20"/>
              </w:rPr>
              <w:t>Response</w:t>
            </w:r>
          </w:p>
        </w:tc>
      </w:tr>
      <w:tr>
        <w:tc>
          <w:tcPr>
            <w:tcW w:type="dxa" w:w="2880"/>
          </w:tcPr>
          <w:p>
            <w:r/>
            <w:r>
              <w:rPr>
                <w:sz w:val="20"/>
              </w:rPr>
              <w:t>Insufficient peak data</w:t>
            </w:r>
          </w:p>
        </w:tc>
        <w:tc>
          <w:tcPr>
            <w:tcW w:type="dxa" w:w="2880"/>
          </w:tcPr>
          <w:p>
            <w:r/>
            <w:r>
              <w:rPr>
                <w:sz w:val="20"/>
              </w:rPr>
              <w:t>Active</w:t>
            </w:r>
          </w:p>
        </w:tc>
        <w:tc>
          <w:tcPr>
            <w:tcW w:type="dxa" w:w="2880"/>
          </w:tcPr>
          <w:p>
            <w:r/>
            <w:r>
              <w:rPr>
                <w:sz w:val="20"/>
              </w:rPr>
              <w:t>Collect weekday morning/evening peaks and contrasting off-peak/weekend periods.</w:t>
            </w:r>
          </w:p>
        </w:tc>
      </w:tr>
      <w:tr>
        <w:tc>
          <w:tcPr>
            <w:tcW w:type="dxa" w:w="2880"/>
          </w:tcPr>
          <w:p>
            <w:r/>
            <w:r>
              <w:rPr>
                <w:sz w:val="20"/>
              </w:rPr>
              <w:t>Temporal leakage</w:t>
            </w:r>
          </w:p>
        </w:tc>
        <w:tc>
          <w:tcPr>
            <w:tcW w:type="dxa" w:w="2880"/>
          </w:tcPr>
          <w:p>
            <w:r/>
            <w:r>
              <w:rPr>
                <w:sz w:val="20"/>
              </w:rPr>
              <w:t>Reduced</w:t>
            </w:r>
          </w:p>
        </w:tc>
        <w:tc>
          <w:tcPr>
            <w:tcW w:type="dxa" w:w="2880"/>
          </w:tcPr>
          <w:p>
            <w:r/>
            <w:r>
              <w:rPr>
                <w:sz w:val="20"/>
              </w:rPr>
              <w:t>Clock-aligned targets, lag-only historical features and a chronological train/test split; rolling-origin validation planned.</w:t>
            </w:r>
          </w:p>
        </w:tc>
      </w:tr>
      <w:tr>
        <w:tc>
          <w:tcPr>
            <w:tcW w:type="dxa" w:w="2880"/>
          </w:tcPr>
          <w:p>
            <w:r/>
            <w:r>
              <w:rPr>
                <w:sz w:val="20"/>
              </w:rPr>
              <w:t>Feed/schema changes</w:t>
            </w:r>
          </w:p>
        </w:tc>
        <w:tc>
          <w:tcPr>
            <w:tcW w:type="dxa" w:w="2880"/>
          </w:tcPr>
          <w:p>
            <w:r/>
            <w:r>
              <w:rPr>
                <w:sz w:val="20"/>
              </w:rPr>
              <w:t>Controlled</w:t>
            </w:r>
          </w:p>
        </w:tc>
        <w:tc>
          <w:tcPr>
            <w:tcW w:type="dxa" w:w="2880"/>
          </w:tcPr>
          <w:p>
            <w:r/>
            <w:r>
              <w:rPr>
                <w:sz w:val="20"/>
              </w:rPr>
              <w:t>Validation, decoding tests, logging and modular handling.</w:t>
            </w:r>
          </w:p>
        </w:tc>
      </w:tr>
      <w:tr>
        <w:tc>
          <w:tcPr>
            <w:tcW w:type="dxa" w:w="2880"/>
          </w:tcPr>
          <w:p>
            <w:r/>
            <w:r>
              <w:rPr>
                <w:sz w:val="20"/>
              </w:rPr>
              <w:t>Model underperforms</w:t>
            </w:r>
          </w:p>
        </w:tc>
        <w:tc>
          <w:tcPr>
            <w:tcW w:type="dxa" w:w="2880"/>
          </w:tcPr>
          <w:p>
            <w:r/>
            <w:r>
              <w:rPr>
                <w:sz w:val="20"/>
              </w:rPr>
              <w:t>Pending</w:t>
            </w:r>
          </w:p>
        </w:tc>
        <w:tc>
          <w:tcPr>
            <w:tcW w:type="dxa" w:w="2880"/>
          </w:tcPr>
          <w:p>
            <w:r/>
            <w:r>
              <w:rPr>
                <w:sz w:val="20"/>
              </w:rPr>
              <w:t>Training module and chronological evaluation exist; the trained-model vs. baseline comparison is to be run and recorded (see 3.12).</w:t>
            </w:r>
          </w:p>
        </w:tc>
      </w:tr>
      <w:tr>
        <w:tc>
          <w:tcPr>
            <w:tcW w:type="dxa" w:w="2880"/>
          </w:tcPr>
          <w:p>
            <w:r/>
            <w:r>
              <w:rPr>
                <w:sz w:val="20"/>
              </w:rPr>
              <w:t>Inference latency</w:t>
            </w:r>
          </w:p>
        </w:tc>
        <w:tc>
          <w:tcPr>
            <w:tcW w:type="dxa" w:w="2880"/>
          </w:tcPr>
          <w:p>
            <w:r/>
            <w:r>
              <w:rPr>
                <w:sz w:val="20"/>
              </w:rPr>
              <w:t>Measured</w:t>
            </w:r>
          </w:p>
        </w:tc>
        <w:tc>
          <w:tcPr>
            <w:tcW w:type="dxa" w:w="2880"/>
          </w:tcPr>
          <w:p>
            <w:r/>
            <w:r>
              <w:rPr>
                <w:sz w:val="20"/>
              </w:rPr>
              <w:t>Inference under 500 ms and API responses under three seconds in testing; end-to-end latency still to be profiled.</w:t>
            </w:r>
          </w:p>
        </w:tc>
      </w:tr>
      <w:tr>
        <w:tc>
          <w:tcPr>
            <w:tcW w:type="dxa" w:w="2880"/>
          </w:tcPr>
          <w:p>
            <w:r/>
            <w:r>
              <w:rPr>
                <w:sz w:val="20"/>
              </w:rPr>
              <w:t>Scope/team availability</w:t>
            </w:r>
          </w:p>
        </w:tc>
        <w:tc>
          <w:tcPr>
            <w:tcW w:type="dxa" w:w="2880"/>
          </w:tcPr>
          <w:p>
            <w:r/>
            <w:r>
              <w:rPr>
                <w:sz w:val="20"/>
              </w:rPr>
              <w:t>Managed</w:t>
            </w:r>
          </w:p>
        </w:tc>
        <w:tc>
          <w:tcPr>
            <w:tcW w:type="dxa" w:w="2880"/>
          </w:tcPr>
          <w:p>
            <w:r/>
            <w:r>
              <w:rPr>
                <w:sz w:val="20"/>
              </w:rPr>
              <w:t>Prioritise core deliverables; optional extensions remain secondary.</w:t>
            </w:r>
          </w:p>
        </w:tc>
      </w:tr>
      <w:tr>
        <w:tc>
          <w:tcPr>
            <w:tcW w:type="dxa" w:w="2880"/>
          </w:tcPr>
          <w:p>
            <w:r/>
            <w:r>
              <w:rPr>
                <w:sz w:val="20"/>
              </w:rPr>
              <w:t>Client/server connectivity</w:t>
            </w:r>
          </w:p>
        </w:tc>
        <w:tc>
          <w:tcPr>
            <w:tcW w:type="dxa" w:w="2880"/>
          </w:tcPr>
          <w:p>
            <w:r/>
            <w:r>
              <w:rPr>
                <w:sz w:val="20"/>
              </w:rPr>
              <w:t>Managed</w:t>
            </w:r>
          </w:p>
        </w:tc>
        <w:tc>
          <w:tcPr>
            <w:tcW w:type="dxa" w:w="2880"/>
          </w:tcPr>
          <w:p>
            <w:r/>
            <w:r>
              <w:rPr>
                <w:sz w:val="20"/>
              </w:rPr>
              <w:t>Configurable server address; emulator and device network paths documented.</w:t>
            </w:r>
          </w:p>
        </w:tc>
      </w:tr>
    </w:tbl>
    <w:p/>
    <w:p>
      <w:r>
        <w:rPr>
          <w:b w:val="0"/>
          <w:i w:val="0"/>
          <w:sz w:val="22"/>
        </w:rPr>
        <w:t>The highest current risk remains data representativeness (and, until the training run is executed and recorded, model evidence) rather than pipeline or application functionality. The collection system can add observations without redesigning the core pipeline, and the models can be trained on the broader sample without changing the serving layer.</w:t>
      </w:r>
    </w:p>
    <w:p>
      <w:pPr>
        <w:pStyle w:val="Heading2"/>
      </w:pPr>
      <w:r>
        <w:t>3.19 Ethics, Privacy and Security</w:t>
      </w:r>
    </w:p>
    <w:p>
      <w:r>
        <w:rPr>
          <w:b w:val="0"/>
          <w:i w:val="0"/>
          <w:sz w:val="22"/>
        </w:rPr>
        <w:t>The project analyses public transport operational information rather than passenger identities. Assessment 1 established that the pipeline does not require facial images, number plates or personally identifiable passenger data.</w:t>
      </w:r>
    </w:p>
    <w:p>
      <w:r>
        <w:rPr>
          <w:b w:val="0"/>
          <w:i w:val="0"/>
          <w:sz w:val="22"/>
        </w:rPr>
        <w:t>The current implementation retains this boundary. Operational train/feed data is used for analytics; passenger identity data is not introduced. Predictions are intended as decision-support information, not automated enforcement or safety-critical control.</w:t>
      </w:r>
    </w:p>
    <w:p>
      <w:r>
        <w:rPr>
          <w:b w:val="0"/>
          <w:i w:val="0"/>
          <w:sz w:val="22"/>
        </w:rPr>
        <w:t>TfNSW credentials are supplied through environment variables and a .env.example template. The README instructs users to create a local .env file, and the secret-bearing file is excluded from version control.</w:t>
      </w:r>
    </w:p>
    <w:p>
      <w:r>
        <w:rPr>
          <w:b w:val="0"/>
          <w:i w:val="0"/>
          <w:sz w:val="22"/>
        </w:rPr>
        <w:t>Input validation and automated tests reduce the risk of malformed messages entering the dataset. requirements.txt supports controlled dependency installation and reproducibility.</w:t>
      </w:r>
    </w:p>
    <w:p>
      <w:r>
        <w:rPr>
          <w:b w:val="0"/>
          <w:i w:val="0"/>
          <w:sz w:val="22"/>
        </w:rPr>
        <w:t>The REST API and mobile client extend the security boundary that Assessment 1 described. The service is currently bound to a local development network, the application collects no passenger data and stores no personal information on the device, and no user account or location permission is required. A public deployment would require authentication, rate limiting and transport encryption before the API is exposed beyond the development network, and predictions should continue to be labelled as analytical estimates.</w:t>
      </w:r>
    </w:p>
    <w:p>
      <w:pPr>
        <w:pStyle w:val="Heading2"/>
      </w:pPr>
      <w:r>
        <w:t>3.20 Evaluation of Progress and Next Development Stage</w:t>
      </w:r>
    </w:p>
    <w:p>
      <w:r>
        <w:rPr>
          <w:b w:val="0"/>
          <w:i w:val="0"/>
          <w:sz w:val="22"/>
        </w:rPr>
        <w:t>The acquisition, cleaning, windowing, target-generation, feature-engineering, timetable-integration, storage and API milestones are implemented; the mobile client is implemented; model training is built but has not yet been executed and recorded.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Milestone</w:t>
            </w:r>
          </w:p>
        </w:tc>
        <w:tc>
          <w:tcPr>
            <w:tcW w:type="dxa" w:w="2880"/>
            <w:shd w:val="clear" w:color="auto" w:fill="D9E2F3"/>
          </w:tcPr>
          <w:p>
            <w:r/>
            <w:r>
              <w:rPr>
                <w:b/>
                <w:sz w:val="20"/>
              </w:rPr>
              <w:t>Status</w:t>
            </w:r>
          </w:p>
        </w:tc>
        <w:tc>
          <w:tcPr>
            <w:tcW w:type="dxa" w:w="2880"/>
            <w:shd w:val="clear" w:color="auto" w:fill="D9E2F3"/>
          </w:tcPr>
          <w:p>
            <w:r/>
            <w:r>
              <w:rPr>
                <w:b/>
                <w:sz w:val="20"/>
              </w:rPr>
              <w:t>Evidence</w:t>
            </w:r>
          </w:p>
        </w:tc>
      </w:tr>
      <w:tr>
        <w:tc>
          <w:tcPr>
            <w:tcW w:type="dxa" w:w="2880"/>
          </w:tcPr>
          <w:p>
            <w:r/>
            <w:r>
              <w:rPr>
                <w:sz w:val="20"/>
              </w:rPr>
              <w:t>Real-time ingestion</w:t>
            </w:r>
          </w:p>
        </w:tc>
        <w:tc>
          <w:tcPr>
            <w:tcW w:type="dxa" w:w="2880"/>
          </w:tcPr>
          <w:p>
            <w:r/>
            <w:r>
              <w:rPr>
                <w:sz w:val="20"/>
              </w:rPr>
              <w:t>Implemented</w:t>
            </w:r>
          </w:p>
        </w:tc>
        <w:tc>
          <w:tcPr>
            <w:tcW w:type="dxa" w:w="2880"/>
          </w:tcPr>
          <w:p>
            <w:r/>
            <w:r>
              <w:rPr>
                <w:sz w:val="20"/>
              </w:rPr>
              <w:t>src/ingestion, decoding, scheduler; real run.</w:t>
            </w:r>
          </w:p>
        </w:tc>
      </w:tr>
      <w:tr>
        <w:tc>
          <w:tcPr>
            <w:tcW w:type="dxa" w:w="2880"/>
          </w:tcPr>
          <w:p>
            <w:r/>
            <w:r>
              <w:rPr>
                <w:sz w:val="20"/>
              </w:rPr>
              <w:t>Static GTFS integration</w:t>
            </w:r>
          </w:p>
        </w:tc>
        <w:tc>
          <w:tcPr>
            <w:tcW w:type="dxa" w:w="2880"/>
          </w:tcPr>
          <w:p>
            <w:r/>
            <w:r>
              <w:rPr>
                <w:sz w:val="20"/>
              </w:rPr>
              <w:t>Implemented</w:t>
            </w:r>
          </w:p>
        </w:tc>
        <w:tc>
          <w:tcPr>
            <w:tcW w:type="dxa" w:w="2880"/>
          </w:tcPr>
          <w:p>
            <w:r/>
            <w:r>
              <w:rPr>
                <w:sz w:val="20"/>
              </w:rPr>
              <w:t>join_static.py; exact current-revision matches.</w:t>
            </w:r>
          </w:p>
        </w:tc>
      </w:tr>
      <w:tr>
        <w:tc>
          <w:tcPr>
            <w:tcW w:type="dxa" w:w="2880"/>
          </w:tcPr>
          <w:p>
            <w:r/>
            <w:r>
              <w:rPr>
                <w:sz w:val="20"/>
              </w:rPr>
              <w:t>One-minute windows</w:t>
            </w:r>
          </w:p>
        </w:tc>
        <w:tc>
          <w:tcPr>
            <w:tcW w:type="dxa" w:w="2880"/>
          </w:tcPr>
          <w:p>
            <w:r/>
            <w:r>
              <w:rPr>
                <w:sz w:val="20"/>
              </w:rPr>
              <w:t>Implemented/tested</w:t>
            </w:r>
          </w:p>
        </w:tc>
        <w:tc>
          <w:tcPr>
            <w:tcW w:type="dxa" w:w="2880"/>
          </w:tcPr>
          <w:p>
            <w:r/>
            <w:r>
              <w:rPr>
                <w:sz w:val="20"/>
              </w:rPr>
              <w:t>windowing.py and tests.</w:t>
            </w:r>
          </w:p>
        </w:tc>
      </w:tr>
      <w:tr>
        <w:tc>
          <w:tcPr>
            <w:tcW w:type="dxa" w:w="2880"/>
          </w:tcPr>
          <w:p>
            <w:r/>
            <w:r>
              <w:rPr>
                <w:sz w:val="20"/>
              </w:rPr>
              <w:t>5/10/15-minute targets</w:t>
            </w:r>
          </w:p>
        </w:tc>
        <w:tc>
          <w:tcPr>
            <w:tcW w:type="dxa" w:w="2880"/>
          </w:tcPr>
          <w:p>
            <w:r/>
            <w:r>
              <w:rPr>
                <w:sz w:val="20"/>
              </w:rPr>
              <w:t>Implemented/populated</w:t>
            </w:r>
          </w:p>
        </w:tc>
        <w:tc>
          <w:tcPr>
            <w:tcW w:type="dxa" w:w="2880"/>
          </w:tcPr>
          <w:p>
            <w:r/>
            <w:r>
              <w:rPr>
                <w:sz w:val="20"/>
              </w:rPr>
              <w:t>720 / 631 / 559 non-empty targets.</w:t>
            </w:r>
          </w:p>
        </w:tc>
      </w:tr>
      <w:tr>
        <w:tc>
          <w:tcPr>
            <w:tcW w:type="dxa" w:w="2880"/>
          </w:tcPr>
          <w:p>
            <w:r/>
            <w:r>
              <w:rPr>
                <w:sz w:val="20"/>
              </w:rPr>
              <w:t>Feature engineering</w:t>
            </w:r>
          </w:p>
        </w:tc>
        <w:tc>
          <w:tcPr>
            <w:tcW w:type="dxa" w:w="2880"/>
          </w:tcPr>
          <w:p>
            <w:r/>
            <w:r>
              <w:rPr>
                <w:sz w:val="20"/>
              </w:rPr>
              <w:t>Implemented/tested</w:t>
            </w:r>
          </w:p>
        </w:tc>
        <w:tc>
          <w:tcPr>
            <w:tcW w:type="dxa" w:w="2880"/>
          </w:tcPr>
          <w:p>
            <w:r/>
            <w:r>
              <w:rPr>
                <w:sz w:val="20"/>
              </w:rPr>
              <w:t>features.py; 50-column model_dataset.</w:t>
            </w:r>
          </w:p>
        </w:tc>
      </w:tr>
      <w:tr>
        <w:tc>
          <w:tcPr>
            <w:tcW w:type="dxa" w:w="2880"/>
          </w:tcPr>
          <w:p>
            <w:r/>
            <w:r>
              <w:rPr>
                <w:sz w:val="20"/>
              </w:rPr>
              <w:t>Storage layer (PostgreSQL)</w:t>
            </w:r>
          </w:p>
        </w:tc>
        <w:tc>
          <w:tcPr>
            <w:tcW w:type="dxa" w:w="2880"/>
          </w:tcPr>
          <w:p>
            <w:r/>
            <w:r>
              <w:rPr>
                <w:sz w:val="20"/>
              </w:rPr>
              <w:t>Implemented</w:t>
            </w:r>
          </w:p>
        </w:tc>
        <w:tc>
          <w:tcPr>
            <w:tcW w:type="dxa" w:w="2880"/>
          </w:tcPr>
          <w:p>
            <w:r/>
            <w:r>
              <w:rPr>
                <w:sz w:val="20"/>
              </w:rPr>
              <w:t>docker-compose.yml; storage modules.</w:t>
            </w:r>
          </w:p>
        </w:tc>
      </w:tr>
      <w:tr>
        <w:tc>
          <w:tcPr>
            <w:tcW w:type="dxa" w:w="2880"/>
          </w:tcPr>
          <w:p>
            <w:r/>
            <w:r>
              <w:rPr>
                <w:sz w:val="20"/>
              </w:rPr>
              <w:t>Automated tests</w:t>
            </w:r>
          </w:p>
        </w:tc>
        <w:tc>
          <w:tcPr>
            <w:tcW w:type="dxa" w:w="2880"/>
          </w:tcPr>
          <w:p>
            <w:r/>
            <w:r>
              <w:rPr>
                <w:sz w:val="20"/>
              </w:rPr>
              <w:t>Implemented</w:t>
            </w:r>
          </w:p>
        </w:tc>
        <w:tc>
          <w:tcPr>
            <w:tcW w:type="dxa" w:w="2880"/>
          </w:tcPr>
          <w:p>
            <w:r/>
            <w:r>
              <w:rPr>
                <w:sz w:val="20"/>
              </w:rPr>
              <w:t>80 tests across 9 files.</w:t>
            </w:r>
          </w:p>
        </w:tc>
      </w:tr>
      <w:tr>
        <w:tc>
          <w:tcPr>
            <w:tcW w:type="dxa" w:w="2880"/>
          </w:tcPr>
          <w:p>
            <w:r/>
            <w:r>
              <w:rPr>
                <w:sz w:val="20"/>
              </w:rPr>
              <w:t>Model training and evaluation</w:t>
            </w:r>
          </w:p>
        </w:tc>
        <w:tc>
          <w:tcPr>
            <w:tcW w:type="dxa" w:w="2880"/>
          </w:tcPr>
          <w:p>
            <w:r/>
            <w:r>
              <w:rPr>
                <w:sz w:val="20"/>
              </w:rPr>
              <w:t>Pending — training run not yet executed</w:t>
            </w:r>
          </w:p>
        </w:tc>
        <w:tc>
          <w:tcPr>
            <w:tcW w:type="dxa" w:w="2880"/>
          </w:tcPr>
          <w:p>
            <w:r/>
            <w:r>
              <w:rPr>
                <w:sz w:val="20"/>
              </w:rPr>
              <w:t>train.py and test_train.py exist; results to be recorded in Table 4 (3.12) once the training module is run.</w:t>
            </w:r>
          </w:p>
        </w:tc>
      </w:tr>
      <w:tr>
        <w:tc>
          <w:tcPr>
            <w:tcW w:type="dxa" w:w="2880"/>
          </w:tcPr>
          <w:p>
            <w:r/>
            <w:r>
              <w:rPr>
                <w:sz w:val="20"/>
              </w:rPr>
              <w:t>REST prediction API</w:t>
            </w:r>
          </w:p>
        </w:tc>
        <w:tc>
          <w:tcPr>
            <w:tcW w:type="dxa" w:w="2880"/>
          </w:tcPr>
          <w:p>
            <w:r/>
            <w:r>
              <w:rPr>
                <w:sz w:val="20"/>
              </w:rPr>
              <w:t>Implemented</w:t>
            </w:r>
          </w:p>
        </w:tc>
        <w:tc>
          <w:tcPr>
            <w:tcW w:type="dxa" w:w="2880"/>
          </w:tcPr>
          <w:p>
            <w:r/>
            <w:r>
              <w:rPr>
                <w:sz w:val="20"/>
              </w:rPr>
              <w:t>FastAPI service; six endpoints.</w:t>
            </w:r>
          </w:p>
        </w:tc>
      </w:tr>
      <w:tr>
        <w:tc>
          <w:tcPr>
            <w:tcW w:type="dxa" w:w="2880"/>
          </w:tcPr>
          <w:p>
            <w:r/>
            <w:r>
              <w:rPr>
                <w:sz w:val="20"/>
              </w:rPr>
              <w:t>Android application</w:t>
            </w:r>
          </w:p>
        </w:tc>
        <w:tc>
          <w:tcPr>
            <w:tcW w:type="dxa" w:w="2880"/>
          </w:tcPr>
          <w:p>
            <w:r/>
            <w:r>
              <w:rPr>
                <w:sz w:val="20"/>
              </w:rPr>
              <w:t>Implemented</w:t>
            </w:r>
          </w:p>
        </w:tc>
        <w:tc>
          <w:tcPr>
            <w:tcW w:type="dxa" w:w="2880"/>
          </w:tcPr>
          <w:p>
            <w:r/>
            <w:r>
              <w:rPr>
                <w:sz w:val="20"/>
              </w:rPr>
              <w:t>Three screens with automatic refresh.</w:t>
            </w:r>
          </w:p>
        </w:tc>
      </w:tr>
      <w:tr>
        <w:tc>
          <w:tcPr>
            <w:tcW w:type="dxa" w:w="2880"/>
          </w:tcPr>
          <w:p>
            <w:r/>
            <w:r>
              <w:rPr>
                <w:sz w:val="20"/>
              </w:rPr>
              <w:t>Peak-period model comparison</w:t>
            </w:r>
          </w:p>
        </w:tc>
        <w:tc>
          <w:tcPr>
            <w:tcW w:type="dxa" w:w="2880"/>
          </w:tcPr>
          <w:p>
            <w:r/>
            <w:r>
              <w:rPr>
                <w:sz w:val="20"/>
              </w:rPr>
              <w:t>Next stage</w:t>
            </w:r>
          </w:p>
        </w:tc>
        <w:tc>
          <w:tcPr>
            <w:tcW w:type="dxa" w:w="2880"/>
          </w:tcPr>
          <w:p>
            <w:r/>
            <w:r>
              <w:rPr>
                <w:sz w:val="20"/>
              </w:rPr>
              <w:t>Needs broader collection and rolling-origin evaluation.</w:t>
            </w:r>
          </w:p>
        </w:tc>
      </w:tr>
    </w:tbl>
    <w:p/>
    <w:p>
      <w:r>
        <w:rPr>
          <w:b w:val="0"/>
          <w:i w:val="0"/>
          <w:sz w:val="22"/>
        </w:rPr>
        <w:t>Next stage: run and record the training/evaluation step in Table 4 (3.12); collect weekday morning and evening peak periods alongside contrasting off-peak and weekend windows; rebuild the model_dataset; retrain the three horizon models on the broader sample; apply rolling-origin validation; analyse errors and feature importance; and measure end-to-end latency from feed arrival to display on the mobile client.</w:t>
      </w:r>
    </w:p>
    <w:p>
      <w:r>
        <w:rPr>
          <w:b w:val="0"/>
          <w:i w:val="0"/>
          <w:sz w:val="22"/>
        </w:rPr>
        <w:t>Overall, Assessment 2 demonstrates progression from proposal to a working end-to-end system: continuous ingestion, structured storage in PostgreSQL, a tested feature pipeline, a training/evaluation module ready to run against a persistence baseline, a REST prediction service and a native mobile client.</w:t>
      </w:r>
    </w:p>
    <w:p>
      <w:r>
        <w:rPr>
          <w:b w:val="0"/>
          <w:i w:val="0"/>
          <w:sz w:val="22"/>
        </w:rPr>
        <w:t>This milestone reinforced the importance of validating assumptions against real operational data. The most valuable professional lesson was that technical development and change management need to be treated together: when the prediction target, timetable join or collection approach changes, the reason should be documented and the resulting implementation tested.</w:t>
      </w:r>
    </w:p>
    <w:p>
      <w:r>
        <w:br w:type="page"/>
      </w:r>
    </w:p>
    <w:p>
      <w:pPr>
        <w:pStyle w:val="Heading1"/>
      </w:pPr>
      <w:r>
        <w:t>SECTION 4 — INDIVIDUAL WORK AND CONTRIBUTION SUMMARY</w:t>
      </w:r>
    </w:p>
    <w:p>
      <w:pPr>
        <w:pStyle w:val="Heading2"/>
      </w:pPr>
      <w:r>
        <w:t>Student: Suman Sapkota  (Student ID: S396224)</w:t>
      </w:r>
    </w:p>
    <w:p>
      <w:r>
        <w:rPr>
          <w:b w:val="0"/>
          <w:i/>
          <w:sz w:val="22"/>
        </w:rPr>
        <w:t>Assessment 1 role allocation: Data Acquisition &amp; Pipeline; Feature Engineering &amp; EDA</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val="0"/>
          <w:i w:val="0"/>
          <w:sz w:val="22"/>
        </w:rPr>
        <w:t>Static GTFS integration and timetable analysis, including calendar-service handling, investigation of live/timetable identifiers, run-key matching, timetable-derived features and headway validation. Evidence: notebooks/static_gtfs_eda.ipynb, src/processing/join_static.py and src/processing/decode_feeds.py, plus the repository work report.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Sachin Shrestha  (Student ID: S396085)</w:t>
      </w:r>
    </w:p>
    <w:p>
      <w:r>
        <w:rPr>
          <w:b w:val="0"/>
          <w:i/>
          <w:sz w:val="22"/>
        </w:rPr>
        <w:t>Assessment 1 role allocation: Data Acquisition &amp; Pipeline; Feature Engineering &amp; EDA</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val="0"/>
          <w:i w:val="0"/>
          <w:sz w:val="22"/>
        </w:rPr>
        <w:t>Real-time data acquisition and exploratory analysis, including measured-versus-forecast delay interpretation, one-minute windowing, per-train target construction, data-quality checks and shared pipeline/streaming work. Evidence: notebooks/realtime_eda.ipynb, src/processing/windowing.py, src/processing/targets.py and src/processing/quality.py, plus the repository work report.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Sulav Subedi  (Student ID: S396117)</w:t>
      </w:r>
    </w:p>
    <w:p>
      <w:r>
        <w:rPr>
          <w:b w:val="0"/>
          <w:i/>
          <w:sz w:val="22"/>
        </w:rPr>
        <w:t>Assessment 1 role allocation: Modelling Lead; Model Validation &amp; Evaluation</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Bibek Pandit  (Student ID: S395718)</w:t>
      </w:r>
    </w:p>
    <w:p>
      <w:r>
        <w:rPr>
          <w:b w:val="0"/>
          <w:i/>
          <w:sz w:val="22"/>
        </w:rPr>
        <w:t>Assessment 1 role allocation: Model Validation &amp; Evaluation; shared Dashboard &amp; Deployment</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Utsav Thapa  (Student ID: S395069)</w:t>
      </w:r>
    </w:p>
    <w:p>
      <w:r>
        <w:rPr>
          <w:b w:val="0"/>
          <w:i/>
          <w:sz w:val="22"/>
        </w:rPr>
        <w:t>Assessment 1 role allocation: Modelling Lead; shared Dashboard &amp; Deployment</w:t>
      </w:r>
    </w:p>
    <w:p>
      <w:pPr>
        <w:pStyle w:val="Heading3"/>
      </w:pPr>
      <w:r>
        <w:t>Laboratory 1 – Lab: Querying Data by Using Athena (Module 4)</w:t>
      </w:r>
    </w:p>
    <w:p>
      <w:r>
        <w:rPr>
          <w:b w:val="0"/>
          <w:i w:val="0"/>
          <w:sz w:val="22"/>
        </w:rPr>
        <w:t>Supplied Laboratory 1 evidence showing the Athena lab and total score of 45/45.</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val="0"/>
          <w:i w:val="0"/>
          <w:sz w:val="22"/>
        </w:rPr>
        <w:t>This milestone reinforced the importance of validating assumptions against real operational data. A key professional lesson was that technical development and change management need to be treated together: when the prediction target, timetable join or collection approach changes, the reason should be documented and the resulting implementation tested.</w:t>
      </w:r>
    </w:p>
    <w:p>
      <w:pPr>
        <w:spacing w:after="4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