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needs immediate action. WasherSteel demand has surged by 60% due to a new customer, and NordicFasteners had a shipment delay last year due to customs issues, which they claim to have addressed.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process change by NordicFasteners addressed the shipment delay issue,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expected to continue with the new construction customer?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 before placing it, given last year's customs delay. (F1)</w:t>
      </w:r>
    </w:p>
    <w:p>
      <w:r>
        <w:rPr/>
        <w:t>3. Check whether the WasherSteel order should be larger than suggested, since the suggestion is based on demand before the new customer.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2026-10-23_173433_whole-json-rewrite-again-best-attempt-kept-judge-a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