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/>
        <w:t>Analysis Quality Check</w:t>
      </w:r>
    </w:p>
    <w:p/>
    <w:p>
      <w:r>
        <w:rPr>
          <w:b/>
        </w:rPr>
        <w:t>Supplier:</w:t>
      </w:r>
      <w:r>
        <w:rPr/>
        <w:t xml:space="preserve"> NordicFasteners</w:t>
      </w:r>
    </w:p>
    <w:p>
      <w:r>
        <w:rPr>
          <w:b/>
        </w:rPr>
        <w:t>Result:</w:t>
      </w:r>
      <w:r>
        <w:rPr/>
        <w:t xml:space="preserve"> Needs human review: 1 of 12 checks did not pass.</w:t>
      </w:r>
    </w:p>
    <w:p>
      <w:r>
        <w:rPr>
          <w:b/>
        </w:rPr>
        <w:t>Checked by:</w:t>
      </w:r>
      <w:r>
        <w:rPr/>
        <w:t xml:space="preserve"> code, and `gemini:gemini-3.7-flash` for the judgement checks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880"/>
          </w:tcPr>
          <w:p>
            <w:r>
              <w:rPr/>
              <w:t>Output format (C1)</w:t>
            </w:r>
          </w:p>
        </w:tc>
        <w:tc>
          <w:tcPr>
            <w:tcW w:type="dxa" w:w="2880"/>
          </w:tcPr>
          <w:p>
            <w:r>
              <w:rPr/>
              <w:t>Pass</w:t>
            </w:r>
          </w:p>
        </w:tc>
        <w:tc>
          <w:tcPr>
            <w:tcW w:type="dxa" w:w="2880"/>
          </w:tcPr>
          <w:p>
            <w:r>
              <w:rPr/>
              <w:t>all required fields present</w:t>
            </w:r>
          </w:p>
        </w:tc>
      </w:tr>
      <w:tr>
        <w:tc>
          <w:tcPr>
            <w:tcW w:type="dxa" w:w="2880"/>
          </w:tcPr>
          <w:p>
            <w:r>
              <w:rPr/>
              <w:t>Items match the input (C2)</w:t>
            </w:r>
          </w:p>
        </w:tc>
        <w:tc>
          <w:tcPr>
            <w:tcW w:type="dxa" w:w="2880"/>
          </w:tcPr>
          <w:p>
            <w:r>
              <w:rPr/>
              <w:t>Pass</w:t>
            </w:r>
          </w:p>
        </w:tc>
        <w:tc>
          <w:tcPr>
            <w:tcW w:type="dxa" w:w="2880"/>
          </w:tcPr>
          <w:p>
            <w:r>
              <w:rPr/>
              <w:t>every item named is in the input</w:t>
            </w:r>
          </w:p>
        </w:tc>
      </w:tr>
      <w:tr>
        <w:tc>
          <w:tcPr>
            <w:tcW w:type="dxa" w:w="2880"/>
          </w:tcPr>
          <w:p>
            <w:r>
              <w:rPr/>
              <w:t>Figures match the input (C3)</w:t>
            </w:r>
          </w:p>
        </w:tc>
        <w:tc>
          <w:tcPr>
            <w:tcW w:type="dxa" w:w="2880"/>
          </w:tcPr>
          <w:p>
            <w:r>
              <w:rPr/>
              <w:t>Pass</w:t>
            </w:r>
          </w:p>
        </w:tc>
        <w:tc>
          <w:tcPr>
            <w:tcW w:type="dxa" w:w="2880"/>
          </w:tcPr>
          <w:p>
            <w:r>
              <w:rPr/>
              <w:t>changes start from the pipeline's figures</w:t>
            </w:r>
          </w:p>
        </w:tc>
      </w:tr>
      <w:tr>
        <w:tc>
          <w:tcPr>
            <w:tcW w:type="dxa" w:w="2880"/>
          </w:tcPr>
          <w:p>
            <w:r>
              <w:rPr/>
              <w:t>Every judgement cites findings that apply (C4)</w:t>
            </w:r>
          </w:p>
        </w:tc>
        <w:tc>
          <w:tcPr>
            <w:tcW w:type="dxa" w:w="2880"/>
          </w:tcPr>
          <w:p>
            <w:r>
              <w:rPr/>
              <w:t>Pass</w:t>
            </w:r>
          </w:p>
        </w:tc>
        <w:tc>
          <w:tcPr>
            <w:tcW w:type="dxa" w:w="2880"/>
          </w:tcPr>
          <w:p>
            <w:r>
              <w:rPr/>
              <w:t>every judgement cites findings that apply</w:t>
            </w:r>
          </w:p>
        </w:tc>
      </w:tr>
      <w:tr>
        <w:tc>
          <w:tcPr>
            <w:tcW w:type="dxa" w:w="2880"/>
          </w:tcPr>
          <w:p>
            <w:r>
              <w:rPr/>
              <w:t>Proposed changes add up (C5)</w:t>
            </w:r>
          </w:p>
        </w:tc>
        <w:tc>
          <w:tcPr>
            <w:tcW w:type="dxa" w:w="2880"/>
          </w:tcPr>
          <w:p>
            <w:r>
              <w:rPr/>
              <w:t>Pass</w:t>
            </w:r>
          </w:p>
        </w:tc>
        <w:tc>
          <w:tcPr>
            <w:tcW w:type="dxa" w:w="2880"/>
          </w:tcPr>
          <w:p>
            <w:r>
              <w:rPr/>
              <w:t>no changes proposed</w:t>
            </w:r>
          </w:p>
        </w:tc>
      </w:tr>
      <w:tr>
        <w:tc>
          <w:tcPr>
            <w:tcW w:type="dxa" w:w="2880"/>
          </w:tcPr>
          <w:p>
            <w:r>
              <w:rPr/>
              <w:t>Each Critical item has an action on its stock position (C6)</w:t>
            </w:r>
          </w:p>
        </w:tc>
        <w:tc>
          <w:tcPr>
            <w:tcW w:type="dxa" w:w="2880"/>
          </w:tcPr>
          <w:p>
            <w:r>
              <w:rPr/>
              <w:t>Pass</w:t>
            </w:r>
          </w:p>
        </w:tc>
        <w:tc>
          <w:tcPr>
            <w:tcW w:type="dxa" w:w="2880"/>
          </w:tcPr>
          <w:p>
            <w:r>
              <w:rPr/>
              <w:t>each Critical item has one</w:t>
            </w:r>
          </w:p>
        </w:tc>
      </w:tr>
      <w:tr>
        <w:tc>
          <w:tcPr>
            <w:tcW w:type="dxa" w:w="2880"/>
          </w:tcPr>
          <w:p>
            <w:r>
              <w:rPr/>
              <w:t>No invented or distorted history (J1)</w:t>
            </w:r>
          </w:p>
        </w:tc>
        <w:tc>
          <w:tcPr>
            <w:tcW w:type="dxa" w:w="2880"/>
          </w:tcPr>
          <w:p>
            <w:r>
              <w:rPr/>
              <w:t>Pass</w:t>
            </w:r>
          </w:p>
        </w:tc>
        <w:tc>
          <w:tcPr>
            <w:tcW w:type="dxa" w:w="2880"/>
          </w:tcPr>
          <w:p>
            <w:r>
              <w:rPr/>
              <w:t>All statements regarding the customs hold, WasherSteel demand surge, AnchorPlug cracked sleeves, and CableTie steady demand accurately reflect the history documents without distortion or misattribution.</w:t>
            </w:r>
          </w:p>
        </w:tc>
      </w:tr>
      <w:tr>
        <w:tc>
          <w:tcPr>
            <w:tcW w:type="dxa" w:w="2880"/>
          </w:tcPr>
          <w:p>
            <w:r>
              <w:rPr/>
              <w:t>No question presumes a problem the data does not show (J2c)</w:t>
            </w:r>
          </w:p>
        </w:tc>
        <w:tc>
          <w:tcPr>
            <w:tcW w:type="dxa" w:w="2880"/>
          </w:tcPr>
          <w:p>
            <w:r>
              <w:rPr/>
              <w:t>Pass</w:t>
            </w:r>
          </w:p>
        </w:tc>
        <w:tc>
          <w:tcPr>
            <w:tcW w:type="dxa" w:w="2880"/>
          </w:tcPr>
          <w:p>
            <w:r>
              <w:rPr/>
              <w:t>The critical questions ask about the customs documentation issue and the WasherSteel demand increase, both of which are documented in the inputs.</w:t>
            </w:r>
          </w:p>
        </w:tc>
      </w:tr>
      <w:tr>
        <w:tc>
          <w:tcPr>
            <w:tcW w:type="dxa" w:w="2880"/>
          </w:tcPr>
          <w:p>
            <w:r>
              <w:rPr/>
              <w:t>No false 'no history' statement (J1b)</w:t>
            </w:r>
          </w:p>
        </w:tc>
        <w:tc>
          <w:tcPr>
            <w:tcW w:type="dxa" w:w="2880"/>
          </w:tcPr>
          <w:p>
            <w:r>
              <w:rPr/>
              <w:t>Pass</w:t>
            </w:r>
          </w:p>
        </w:tc>
        <w:tc>
          <w:tcPr>
            <w:tcW w:type="dxa" w:w="2880"/>
          </w:tcPr>
          <w:p>
            <w:r>
              <w:rPr/>
              <w:t>The analysis does not state that no history is available for any item.</w:t>
            </w:r>
          </w:p>
        </w:tc>
      </w:tr>
      <w:tr>
        <w:tc>
          <w:tcPr>
            <w:tcW w:type="dxa" w:w="2880"/>
          </w:tcPr>
          <w:p>
            <w:r>
              <w:rPr/>
              <w:t>Supplier problem raised as a question (J2a)</w:t>
            </w:r>
          </w:p>
        </w:tc>
        <w:tc>
          <w:tcPr>
            <w:tcW w:type="dxa" w:w="2880"/>
          </w:tcPr>
          <w:p>
            <w:r>
              <w:rPr/>
              <w:t>Pass</w:t>
            </w:r>
          </w:p>
        </w:tc>
        <w:tc>
          <w:tcPr>
            <w:tcW w:type="dxa" w:w="2880"/>
          </w:tcPr>
          <w:p>
            <w:r>
              <w:rPr/>
              <w:t>The critical question 'Has the customs documentation process been fully resolved to prevent future shipment delays...' addresses the supplier problem described in document [1].</w:t>
            </w:r>
          </w:p>
        </w:tc>
      </w:tr>
      <w:tr>
        <w:tc>
          <w:tcPr>
            <w:tcW w:type="dxa" w:w="2880"/>
          </w:tcPr>
          <w:p>
            <w:r>
              <w:rPr/>
              <w:t>Item problem raised as a question (J2b)</w:t>
            </w:r>
          </w:p>
        </w:tc>
        <w:tc>
          <w:tcPr>
            <w:tcW w:type="dxa" w:w="2880"/>
          </w:tcPr>
          <w:p>
            <w:r>
              <w:rPr/>
              <w:t>Pass</w:t>
            </w:r>
          </w:p>
        </w:tc>
        <w:tc>
          <w:tcPr>
            <w:tcW w:type="dxa" w:w="2880"/>
          </w:tcPr>
          <w:p>
            <w:r>
              <w:rPr/>
              <w:t>The critical question 'Is the increased WasherSteel demand expected to continue with the new construction customer?' addresses the item demand surge described in document [2].</w:t>
            </w:r>
          </w:p>
        </w:tc>
      </w:tr>
      <w:tr>
        <w:tc>
          <w:tcPr>
            <w:tcW w:type="dxa" w:w="2880"/>
          </w:tcPr>
          <w:p>
            <w:r>
              <w:rPr/>
              <w:t>Critical items handled in the summary (J5)</w:t>
            </w:r>
          </w:p>
        </w:tc>
        <w:tc>
          <w:tcPr>
            <w:tcW w:type="dxa" w:w="2880"/>
          </w:tcPr>
          <w:p>
            <w:r>
              <w:rPr/>
              <w:t>Fail</w:t>
            </w:r>
          </w:p>
        </w:tc>
        <w:tc>
          <w:tcPr>
            <w:tcW w:type="dxa" w:w="2880"/>
          </w:tcPr>
          <w:p>
            <w:r>
              <w:rPr/>
              <w:t>The summary notes that HexBoltM12 faces a '9-week gap that must be addressed immediately', but it does not recommend any mitigation (such as expedited shipping or an alternative source) within the summary itself.</w:t>
            </w:r>
          </w:p>
        </w:tc>
      </w:tr>
    </w:tbl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