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issue that delayed shipments in November 2024 been fully resolved,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at the current rate?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the previous customs delay.</w:t>
      </w:r>
    </w:p>
    <w:p>
      <w:r>
        <w:rPr>
          <w:i/>
          <w:color w:val="C00000"/>
        </w:rPr>
        <w:t>3. Evaluate whether the WasherSteel order should be larger than suggested, considering the 60% demand increase.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v5-test-6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address current and anticipated stock requirements.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HexBoltM12 immediately as it is overdue and expected to stock out for 9 weeks before a new order arrives. To mitigate this, expedited shipping from NordicFasteners or sourcing from an alternative supplier is recommended. Additionally, the WasherSteel order should be evaluated for a potential increase in quantity due to a 60% rise in demand from a new construction customer [1]. Before placing the order, it is crucial to confirm delivery dates with NordicFasteners, considering their previous customs delay in November 2024 [2].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