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listed items, and let us know how delivery scheduling would be arranged for BearingCap, ValveSeat, GasketKit and PistonRing?</w:t>
      </w:r>
    </w:p>
    <w:p/>
    <w:p>
      <w:r>
        <w:rPr/>
        <w:t>For BearingCap, could you also advise the earliest dispatch date you can offer and whether a faster shipping option is available? If there are any scheduling considerations we should take into account for these items, please let us know how you would propose to handle them.</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