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Checks not passed — resolve before use</w:t>
      </w:r>
    </w:p>
    <w:p>
      <w:r>
        <w:rPr>
          <w:i/>
          <w:color w:val="C00000"/>
        </w:rPr>
        <w:t>- J1 (No invented or distorted history), not checked: judge error: Expecting ',' delimiter: line 1 column 1291 (char 1290)</w:t>
      </w:r>
    </w:p>
    <w:p>
      <w:r>
        <w:rPr>
          <w:i/>
          <w:color w:val="C00000"/>
        </w:rPr>
        <w:t>- J7 (Stock figures quoted match the input), not checked: judge error: Expecting ',' delimiter: line 1 column 1291 (char 1290)</w:t>
      </w:r>
    </w:p>
    <w:p/>
    <w:p>
      <w:r>
        <w:rPr>
          <w:b/>
          <w:i/>
          <w:color w:val="C00000"/>
        </w:rPr>
        <w:t>Warnings — please review</w:t>
      </w:r>
    </w:p>
    <w:p>
      <w:r>
        <w:rPr>
          <w:i/>
          <w:color w:val="C00000"/>
        </w:rPr>
        <w:t>- J2c (No question presumes a problem the data does not show), not checked: judge error: Expecting ',' delimiter: line 1 column 1291 (char 1290)</w:t>
      </w:r>
    </w:p>
    <w:p>
      <w:r>
        <w:rPr>
          <w:i/>
          <w:color w:val="C00000"/>
        </w:rPr>
        <w:t>- J2a (Supplier problem raised as a question), not checked: judge error: Expecting ',' delimiter: line 1 column 1291 (char 1290)</w:t>
      </w:r>
    </w:p>
    <w:p>
      <w:r>
        <w:rPr>
          <w:i/>
          <w:color w:val="C00000"/>
        </w:rPr>
        <w:t>- J2b (Item problem raised as a question), not checked: judge error: Expecting ',' delimiter: line 1 column 1291 (char 1290)</w:t>
      </w:r>
    </w:p>
    <w:p>
      <w:r>
        <w:rPr>
          <w:i/>
          <w:color w:val="C00000"/>
        </w:rPr>
        <w:t>- P1 (Purchase request adds nothing to its input), failed: The purpose says the request is "to address imminent stockouts and increased demand." The input gives only weeks_to_stockout values of 12, 22, 24 and 30, and the findings do not call any stockout imminent. Applying "imminent" to all four items, including those with 22 to 30 weeks of cover, adds a risk assessment the input does not give.</w:t>
      </w:r>
    </w:p>
    <w:p/>
    <w:p>
      <w:r>
        <w:rPr>
          <w:b/>
          <w:i/>
          <w:color w:val="C00000"/>
        </w:rPr>
        <w:t>Critical Questions</w:t>
      </w:r>
    </w:p>
    <w:p>
      <w:r>
        <w:rPr>
          <w:i/>
          <w:color w:val="C00000"/>
        </w:rPr>
        <w:t>Ask KestrelComponents:</w:t>
      </w:r>
    </w:p>
    <w:p>
      <w:r>
        <w:rPr>
          <w:i/>
          <w:color w:val="C00000"/>
        </w:rPr>
        <w:t>1. How will the extended lead times due to the plant move affect the delivery schedule for BearingCap, ValveSeat, GasketKit, PistonRing, and OilSeal?</w:t>
      </w:r>
    </w:p>
    <w:p>
      <w:r>
        <w:rPr>
          <w:i/>
          <w:color w:val="C00000"/>
        </w:rPr>
        <w:t>Check internally:</w:t>
      </w:r>
    </w:p>
    <w:p>
      <w:r>
        <w:rPr>
          <w:i/>
          <w:color w:val="C00000"/>
        </w:rPr>
        <w:t>2. Is the increased GasketKit demand expected to continue beyond the current contract?</w:t>
      </w:r>
    </w:p>
    <w:p/>
    <w:p>
      <w:r>
        <w:rPr>
          <w:b/>
          <w:i/>
          <w:color w:val="C00000"/>
        </w:rPr>
        <w:t>Recommended Actions</w:t>
      </w:r>
    </w:p>
    <w:p>
      <w:r>
        <w:rPr>
          <w:i/>
          <w:color w:val="C00000"/>
        </w:rPr>
        <w:t>1. Ask KestrelComponents for expedited shipping of BearingCap, or cover it from an alternative source, to bridge the 6-week gap.</w:t>
      </w:r>
    </w:p>
    <w:p>
      <w:r>
        <w:rPr>
          <w:i/>
          <w:color w:val="C00000"/>
        </w:rPr>
        <w:t>2. Confirm the impact of the extended lead times on the delivery schedule for all items with KestrelComponents.</w:t>
      </w:r>
    </w:p>
    <w:p>
      <w:r>
        <w:rPr>
          <w:i/>
          <w:color w:val="C00000"/>
        </w:rPr>
        <w:t>3. Reassess the GasketKit order quantity to accommodate the 50% increase in demand due to the new contract.</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2026-10-23_023157_check-notes-in-red-blocking-not-passed-and-warning</w:t>
      </w:r>
    </w:p>
    <w:p/>
    <w:p>
      <w:pPr>
        <w:pStyle w:val="Heading1"/>
      </w:pPr>
      <w:r>
        <w:rPr/>
        <w:t>Purpose</w:t>
      </w:r>
    </w:p>
    <w:p/>
    <w:p>
      <w:r>
        <w:rPr/>
        <w:t>This request seeks approval to purchase BearingCap, ValveSeat, GasketKit, and PistonRing from KestrelComponents to address imminent stockouts and increased demand.</w:t>
      </w:r>
    </w:p>
    <w:p/>
    <w:p>
      <w:pPr>
        <w:pStyle w:val="Heading1"/>
      </w:pPr>
      <w:r>
        <w:rPr/>
        <w:t>Justification</w:t>
      </w:r>
    </w:p>
    <w:p/>
    <w:p>
      <w:r>
        <w:rPr/>
        <w:t>Approval is needed to order BearingCap immediately as it will run out before a new order can arrive, resulting in a 6-week gap. The order date for ValveSeat, GasketKit, and PistonRing has been moved forward due to KestrelComponents' announcement of a four-week increase in lead times during their plant move [1]. Additionally, the GasketKit quantity has been increased by 50% to meet the higher demand from a new contract [2]. The request is contingent upon confirming the impact of the extended lead times on the delivery schedule with KestrelComponents and securing expedited shipping or an alternative source for BearingCap to bridge the gap.</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BearingCap</w:t>
            </w:r>
          </w:p>
        </w:tc>
        <w:tc>
          <w:tcPr>
            <w:tcW w:type="dxa" w:w="1234"/>
          </w:tcPr>
          <w:p>
            <w:r>
              <w:rPr/>
              <w:t>520001</w:t>
            </w:r>
          </w:p>
        </w:tc>
        <w:tc>
          <w:tcPr>
            <w:tcW w:type="dxa" w:w="1234"/>
          </w:tcPr>
          <w:p>
            <w:r>
              <w:rPr>
                <w:b/>
                <w:color w:val="C00000"/>
              </w:rPr>
              <w:t>Critical</w:t>
            </w:r>
          </w:p>
        </w:tc>
        <w:tc>
          <w:tcPr>
            <w:tcW w:type="dxa" w:w="1234"/>
          </w:tcPr>
          <w:p>
            <w:r>
              <w:rPr/>
              <w:t>12</w:t>
            </w:r>
          </w:p>
        </w:tc>
        <w:tc>
          <w:tcPr>
            <w:tcW w:type="dxa" w:w="1234"/>
          </w:tcPr>
          <w:p>
            <w:r>
              <w:rPr/>
              <w:t>1,300</w:t>
            </w:r>
          </w:p>
        </w:tc>
        <w:tc>
          <w:tcPr>
            <w:tcW w:type="dxa" w:w="1234"/>
          </w:tcPr>
          <w:p>
            <w:r>
              <w:rPr/>
              <w:t>2025-04-05 (overdue)</w:t>
            </w:r>
          </w:p>
        </w:tc>
        <w:tc>
          <w:tcPr>
            <w:tcW w:type="dxa" w:w="1234"/>
          </w:tcPr>
          <w:p>
            <w:r>
              <w:rPr/>
              <w:t>2025-06-28</w:t>
            </w:r>
          </w:p>
        </w:tc>
      </w:tr>
      <w:tr>
        <w:tc>
          <w:tcPr>
            <w:tcW w:type="dxa" w:w="1234"/>
          </w:tcPr>
          <w:p>
            <w:r>
              <w:rPr/>
              <w:t>ValveSeat</w:t>
            </w:r>
          </w:p>
        </w:tc>
        <w:tc>
          <w:tcPr>
            <w:tcW w:type="dxa" w:w="1234"/>
          </w:tcPr>
          <w:p>
            <w:r>
              <w:rPr/>
              <w:t>520002</w:t>
            </w:r>
          </w:p>
        </w:tc>
        <w:tc>
          <w:tcPr>
            <w:tcW w:type="dxa" w:w="1234"/>
          </w:tcPr>
          <w:p>
            <w:r>
              <w:rPr/>
              <w:t>High</w:t>
            </w:r>
          </w:p>
        </w:tc>
        <w:tc>
          <w:tcPr>
            <w:tcW w:type="dxa" w:w="1234"/>
          </w:tcPr>
          <w:p>
            <w:r>
              <w:rPr/>
              <w:t>22</w:t>
            </w:r>
          </w:p>
        </w:tc>
        <w:tc>
          <w:tcPr>
            <w:tcW w:type="dxa" w:w="1234"/>
          </w:tcPr>
          <w:p>
            <w:r>
              <w:rPr/>
              <w:t>2,600</w:t>
            </w:r>
          </w:p>
        </w:tc>
        <w:tc>
          <w:tcPr>
            <w:tcW w:type="dxa" w:w="1234"/>
          </w:tcPr>
          <w:p>
            <w:r>
              <w:rPr>
                <w:highlight w:val="yellow"/>
              </w:rPr>
              <w:t>2025-05-03 → 2025-04-05</w:t>
            </w:r>
          </w:p>
        </w:tc>
        <w:tc>
          <w:tcPr>
            <w:tcW w:type="dxa" w:w="1234"/>
          </w:tcPr>
          <w:p>
            <w:r>
              <w:rPr/>
              <w:t>2025-09-06</w:t>
            </w:r>
          </w:p>
        </w:tc>
      </w:tr>
      <w:tr>
        <w:tc>
          <w:tcPr>
            <w:tcW w:type="dxa" w:w="1234"/>
          </w:tcPr>
          <w:p>
            <w:r>
              <w:rPr/>
              <w:t>GasketKit</w:t>
            </w:r>
          </w:p>
        </w:tc>
        <w:tc>
          <w:tcPr>
            <w:tcW w:type="dxa" w:w="1234"/>
          </w:tcPr>
          <w:p>
            <w:r>
              <w:rPr/>
              <w:t>520003</w:t>
            </w:r>
          </w:p>
        </w:tc>
        <w:tc>
          <w:tcPr>
            <w:tcW w:type="dxa" w:w="1234"/>
          </w:tcPr>
          <w:p>
            <w:r>
              <w:rPr/>
              <w:t>High</w:t>
            </w:r>
          </w:p>
        </w:tc>
        <w:tc>
          <w:tcPr>
            <w:tcW w:type="dxa" w:w="1234"/>
          </w:tcPr>
          <w:p>
            <w:r>
              <w:rPr/>
              <w:t>24</w:t>
            </w:r>
          </w:p>
        </w:tc>
        <w:tc>
          <w:tcPr>
            <w:tcW w:type="dxa" w:w="1234"/>
          </w:tcPr>
          <w:p>
            <w:r>
              <w:rPr>
                <w:highlight w:val="yellow"/>
              </w:rPr>
              <w:t>5,200 → 7,800</w:t>
            </w:r>
          </w:p>
        </w:tc>
        <w:tc>
          <w:tcPr>
            <w:tcW w:type="dxa" w:w="1234"/>
          </w:tcPr>
          <w:p>
            <w:r>
              <w:rPr>
                <w:highlight w:val="yellow"/>
              </w:rPr>
              <w:t>2025-05-17 → 2025-04-19</w:t>
            </w:r>
          </w:p>
        </w:tc>
        <w:tc>
          <w:tcPr>
            <w:tcW w:type="dxa" w:w="1234"/>
          </w:tcPr>
          <w:p>
            <w:r>
              <w:rPr/>
              <w:t>2025-09-20</w:t>
            </w:r>
          </w:p>
        </w:tc>
      </w:tr>
      <w:tr>
        <w:tc>
          <w:tcPr>
            <w:tcW w:type="dxa" w:w="1234"/>
          </w:tcPr>
          <w:p>
            <w:r>
              <w:rPr/>
              <w:t>PistonRing</w:t>
            </w:r>
          </w:p>
        </w:tc>
        <w:tc>
          <w:tcPr>
            <w:tcW w:type="dxa" w:w="1234"/>
          </w:tcPr>
          <w:p>
            <w:r>
              <w:rPr/>
              <w:t>520004</w:t>
            </w:r>
          </w:p>
        </w:tc>
        <w:tc>
          <w:tcPr>
            <w:tcW w:type="dxa" w:w="1234"/>
          </w:tcPr>
          <w:p>
            <w:r>
              <w:rPr/>
              <w:t>Medium</w:t>
            </w:r>
          </w:p>
        </w:tc>
        <w:tc>
          <w:tcPr>
            <w:tcW w:type="dxa" w:w="1234"/>
          </w:tcPr>
          <w:p>
            <w:r>
              <w:rPr/>
              <w:t>30</w:t>
            </w:r>
          </w:p>
        </w:tc>
        <w:tc>
          <w:tcPr>
            <w:tcW w:type="dxa" w:w="1234"/>
          </w:tcPr>
          <w:p>
            <w:r>
              <w:rPr/>
              <w:t>1,300</w:t>
            </w:r>
          </w:p>
        </w:tc>
        <w:tc>
          <w:tcPr>
            <w:tcW w:type="dxa" w:w="1234"/>
          </w:tcPr>
          <w:p>
            <w:r>
              <w:rPr>
                <w:highlight w:val="yellow"/>
              </w:rPr>
              <w:t>2025-06-28 → 2025-05-31</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