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Purchase Request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**Request Date:** 2025-04-05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**Supplier:** SupplierC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Purpose of Request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document requests internal approval to proceed with procurement planning for selected items supplied by SupplierC. Both ItemD and ItemE require replenishment based on high-risk classification and operational stock projections. The requested actions address anticipated requirements and risks prior to issuing any purchase order.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Requested Items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ItemCode | ItemName | Suggested Qty | Notes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|----------|----------|--------------|-------|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100003   | ItemD    | 566          | Place PO by latest deadline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100004   | ItemE    | 109          | Place PO with QA integrity checks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Justification for Procurement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No supplier history is available to support risk mitigation for either item.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ItemE previously experienced a quality and safety incident, requiring additional oversight prior to acceptance.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Both items are classified as high risk, with current stock levels projected to last 23-24 weeks.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Procurement recommendations are based on current inventory, risk classification, and precomputed replenishment needs.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Additional quality assurance steps are recommended for ItemE due to the 2024 incident.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Further analytical details may be found in the supplier analysis report.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Recommended Procurement Timing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**ItemD (100003):**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Recommended PO Issue Date: 2025-05-10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Target Receipt Date: 2025-09-13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Notes: Timing based on standard replenishment projections.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**ItemE (100004):**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Recommended PO Issue Date: 2025-05-17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Target Receipt Date: 2025-09-20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Notes: Implement QA measures for incoming deliveries due to past safety incident.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Approval Required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Purchasing Manager (signature)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Operations Director (signature)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Finance Officer (signature)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