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Dear SupplierA Team,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Based on our stock review dated April 5, 2025, the purchasing team is preparing for potential replenishment of certain items supplied by you. This message serves as a preliminary request for your cooperation ahead of any formal purchase order.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items and proposed quantities are as follows:</w:t>
      </w:r>
    </w:p>
    <w:p w:rsidR="00000000" w:rsidDel="00000000" w:rsidP="00000000" w:rsidRDefault="00000000" w:rsidRPr="00000000" w14:paraId="00000006">
      <w:pPr>
        <w:rPr/>
      </w:pPr>
      <w:r w:rsidDel="00000000" w:rsidR="00000000" w:rsidRPr="00000000">
        <w:rPr>
          <w:rtl w:val="0"/>
        </w:rPr>
        <w:t xml:space="preserve">- ItemA (Code 100000) — proposed purchase quantity: 104; target receipt date: September 27, 2025</w:t>
      </w:r>
    </w:p>
    <w:p w:rsidR="00000000" w:rsidDel="00000000" w:rsidP="00000000" w:rsidRDefault="00000000" w:rsidRPr="00000000" w14:paraId="00000007">
      <w:pPr>
        <w:rPr/>
      </w:pPr>
      <w:r w:rsidDel="00000000" w:rsidR="00000000" w:rsidRPr="00000000">
        <w:rPr>
          <w:rtl w:val="0"/>
        </w:rPr>
        <w:t xml:space="preserve">- ItemB (Code 100001) — proposed purchase quantity: 58; target receipt date: January 17,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noted a previous delivery delay in December 2024 affecting another item from your supply, and we would appreciate any updates you can provide concerning preventive measures currently in place to help ensure timely deliveries.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Please provide updated availability for the above items, current expected lead times, and any revised commercial terms or pricing. Additionally, if there are any factors that may affect delivery timing or any considerations we should be aware of when planning upcoming orders, please feel free to advise.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Thank you for your cooperation. We look forward to your timely response.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Best regards,  </w:t>
      </w:r>
    </w:p>
    <w:p w:rsidR="00000000" w:rsidDel="00000000" w:rsidP="00000000" w:rsidRDefault="00000000" w:rsidRPr="00000000" w14:paraId="00000010">
      <w:pPr>
        <w:rPr/>
      </w:pPr>
      <w:r w:rsidDel="00000000" w:rsidR="00000000" w:rsidRPr="00000000">
        <w:rPr>
          <w:rtl w:val="0"/>
        </w:rPr>
        <w:t xml:space="preserve">Company K Purchasing Team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