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Purchasing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**Report Date:** 2025-04-05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**Supplier:** SupplierA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**Items:** ItemA (100000), ItemB (100001)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Executive Summary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purchasing review covers two items from SupplierA: ItemA and ItemB. ItemA is classified as high risk with a weeks-to-out-of-stock (WksToOOS) buffer of 25 weeks, requiring greater attention to avoid potential stockouts. ItemB is assessed at medium risk with a longer buffer of 41 weeks, allowing slightly more leeway for ordering.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While there are no recent incidents associated with either item, it is noteworthy that SupplierA experienced a significant delivery delay in December 2024 (affecting a different item). This historical pattern suggests a need for careful review of purchase and delivery deadlines, particularly for high-risk items.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Item Overview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ItemCode | ItemName | CurrentStock | WksToOOS | RiskLevel | SuggestedQty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|----------|----------|--------------|----------|-----------|--------------|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100000   | ItemA    | 100          | 25       | High      | 104 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100001   | ItemB    | 90           | 41       | Medium    | 58   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Key Concerns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Previous delivery delay by SupplierA in December 2024 may indicate ongoing fulfillment risks.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ItemA's high-risk rating and relatively low buffer require prioritized action.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Determining whether current buffer times are sufficient in light of supplier reliability history.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No incident history for ItemA or ItemB, but overall supplier performance warrants caution.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Recommended Actions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Review and, if necessary, extend buffer periods for both purchase order (PO) and delivery deadlines, especially for ItemA.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Engage SupplierA to confirm capacity and timeline commitments for upcoming orders.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Closely monitor incoming delivery schedules from SupplierA for early indications of delays.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Prioritize PO execution for high-risk items to mitigate supply disruption risk.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Document and reassess supplier performance after this cycle to inform future purchasing strategy.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Recommended Deadlines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ItemCode | ItemName | Recommended Latest PO Date | Recommended Latest Delivery Date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|----------|----------|---------------------------|----------------------------------|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100000   | ItemA    | 2025-05-24                | 2025-09-27                   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100001   | ItemB    | 2025-09-13                | 2026-01-17                   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Due to past delivery issues, earlier confirmation may be advisable.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