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2B" w:rsidRPr="00841F2B" w:rsidRDefault="00841F2B" w:rsidP="00841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F2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  <w:lang w:eastAsia="ru-RU"/>
        </w:rPr>
        <w:t>Место реализации проекта</w:t>
      </w:r>
      <w:r w:rsidRPr="00841F2B">
        <w:rPr>
          <w:rFonts w:ascii="Arial" w:eastAsia="Times New Roman" w:hAnsi="Arial" w:cs="Arial"/>
          <w:sz w:val="21"/>
          <w:szCs w:val="21"/>
          <w:shd w:val="clear" w:color="auto" w:fill="FFFFFF"/>
          <w:lang w:eastAsia="ru-RU"/>
        </w:rPr>
        <w:t> </w:t>
      </w:r>
      <w:r w:rsidR="002B4CDE">
        <w:rPr>
          <w:rFonts w:ascii="Arial" w:eastAsia="Times New Roman" w:hAnsi="Arial" w:cs="Arial"/>
          <w:sz w:val="21"/>
          <w:szCs w:val="21"/>
          <w:shd w:val="clear" w:color="auto" w:fill="FFFFFF"/>
          <w:lang w:eastAsia="ru-RU"/>
        </w:rPr>
        <w:t>Моск</w:t>
      </w:r>
      <w:bookmarkStart w:id="0" w:name="_GoBack"/>
      <w:bookmarkEnd w:id="0"/>
      <w:r w:rsidR="002B4CDE">
        <w:rPr>
          <w:rFonts w:ascii="Arial" w:eastAsia="Times New Roman" w:hAnsi="Arial" w:cs="Arial"/>
          <w:sz w:val="21"/>
          <w:szCs w:val="21"/>
          <w:shd w:val="clear" w:color="auto" w:fill="FFFFFF"/>
          <w:lang w:eastAsia="ru-RU"/>
        </w:rPr>
        <w:t>овская область, Электросталь</w:t>
      </w:r>
      <w:r w:rsidRPr="00841F2B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841F2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  <w:lang w:eastAsia="ru-RU"/>
        </w:rPr>
        <w:t>Отрасль экономики</w:t>
      </w:r>
      <w:r w:rsidRPr="00841F2B">
        <w:rPr>
          <w:rFonts w:ascii="Arial" w:eastAsia="Times New Roman" w:hAnsi="Arial" w:cs="Arial"/>
          <w:sz w:val="21"/>
          <w:szCs w:val="21"/>
          <w:shd w:val="clear" w:color="auto" w:fill="FFFFFF"/>
          <w:lang w:eastAsia="ru-RU"/>
        </w:rPr>
        <w:t> Досугово-развлекательная деятельность, включающая в себя развлекательные мероприятия, разовые мастер-классы, присмотр и уход</w:t>
      </w:r>
      <w:r w:rsidRPr="00841F2B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841F2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  <w:lang w:eastAsia="ru-RU"/>
        </w:rPr>
        <w:t>Валюта расчетов</w:t>
      </w:r>
      <w:r w:rsidRPr="00841F2B">
        <w:rPr>
          <w:rFonts w:ascii="Arial" w:eastAsia="Times New Roman" w:hAnsi="Arial" w:cs="Arial"/>
          <w:sz w:val="21"/>
          <w:szCs w:val="21"/>
          <w:shd w:val="clear" w:color="auto" w:fill="FFFFFF"/>
          <w:lang w:eastAsia="ru-RU"/>
        </w:rPr>
        <w:t> Российский рубль</w:t>
      </w:r>
      <w:r w:rsidRPr="00841F2B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841F2B">
        <w:rPr>
          <w:rFonts w:ascii="Arial" w:eastAsia="Times New Roman" w:hAnsi="Arial" w:cs="Arial"/>
          <w:sz w:val="21"/>
          <w:szCs w:val="21"/>
          <w:lang w:eastAsia="ru-RU"/>
        </w:rPr>
        <w:br/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Цель бизнес-плана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Расчет экономических, производственных и маркетинговых параметров открытия детского развивающего центра для подтверждения его экономической эффективности и привлечения финансирования. Бизнес-план содержит укрупненные данные по проекту, отражает концепцию развивающего центра и является техническим заданием для разработки проектной документации и дальнейшей проработки с учетом требований инвестора, банка, органов власти, партнеров.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Тип проекта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Ц</w:t>
      </w:r>
      <w:r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ентр развития ребенка: Подготовка к школе (5</w:t>
      </w: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-7 лет)</w:t>
      </w:r>
      <w:r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Площадь арендуемого помещения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Не менее 35</w:t>
      </w: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 м2 вблизи детского сада и школы.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Целевая аудитория проекта</w:t>
      </w:r>
    </w:p>
    <w:p w:rsidR="00841F2B" w:rsidRPr="00841F2B" w:rsidRDefault="00841F2B" w:rsidP="00841F2B">
      <w:pPr>
        <w:shd w:val="clear" w:color="auto" w:fill="FFFFFF"/>
        <w:spacing w:after="0" w:line="240" w:lineRule="auto"/>
        <w:textAlignment w:val="baseline"/>
        <w:rPr>
          <w:rFonts w:ascii="Circe" w:eastAsia="Times New Roman" w:hAnsi="Circe" w:cs="Times New Roman"/>
          <w:sz w:val="21"/>
          <w:szCs w:val="21"/>
          <w:lang w:eastAsia="ru-RU"/>
        </w:rPr>
      </w:pPr>
      <w:r>
        <w:rPr>
          <w:rFonts w:ascii="Circe" w:eastAsia="Times New Roman" w:hAnsi="Circe" w:cs="Times New Roman"/>
          <w:sz w:val="21"/>
          <w:szCs w:val="21"/>
          <w:lang w:eastAsia="ru-RU"/>
        </w:rPr>
        <w:t>• семьи с детьми в возрасте от 5</w:t>
      </w:r>
      <w:r w:rsidRPr="00841F2B">
        <w:rPr>
          <w:rFonts w:ascii="Circe" w:eastAsia="Times New Roman" w:hAnsi="Circe" w:cs="Times New Roman"/>
          <w:sz w:val="21"/>
          <w:szCs w:val="21"/>
          <w:lang w:eastAsia="ru-RU"/>
        </w:rPr>
        <w:t xml:space="preserve"> до 7 лет</w:t>
      </w:r>
      <w:r w:rsidRPr="00841F2B">
        <w:rPr>
          <w:rFonts w:ascii="Circe" w:eastAsia="Times New Roman" w:hAnsi="Circe" w:cs="Times New Roman"/>
          <w:sz w:val="21"/>
          <w:szCs w:val="21"/>
          <w:lang w:eastAsia="ru-RU"/>
        </w:rPr>
        <w:br/>
        <w:t>• педагоги</w:t>
      </w:r>
      <w:r w:rsidRPr="00841F2B">
        <w:rPr>
          <w:rFonts w:ascii="Circe" w:eastAsia="Times New Roman" w:hAnsi="Circe" w:cs="Times New Roman"/>
          <w:sz w:val="21"/>
          <w:szCs w:val="21"/>
          <w:lang w:eastAsia="ru-RU"/>
        </w:rPr>
        <w:br/>
        <w:t>• родители</w:t>
      </w:r>
      <w:r w:rsidRPr="00841F2B">
        <w:rPr>
          <w:rFonts w:ascii="Circe" w:eastAsia="Times New Roman" w:hAnsi="Circe" w:cs="Times New Roman"/>
          <w:sz w:val="21"/>
          <w:szCs w:val="21"/>
          <w:lang w:eastAsia="ru-RU"/>
        </w:rPr>
        <w:br/>
        <w:t>• представители креативных индустрий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Каналы продвижения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Интернет-сайт, социальные сети </w:t>
      </w:r>
      <w:proofErr w:type="spellStart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VKontakte</w:t>
      </w:r>
      <w:proofErr w:type="spellEnd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, </w:t>
      </w:r>
      <w:proofErr w:type="spellStart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TikTok</w:t>
      </w:r>
      <w:proofErr w:type="spellEnd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, реклама в поисковых системах, публикации релизов, обзоры известных </w:t>
      </w:r>
      <w:proofErr w:type="spellStart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блогеров</w:t>
      </w:r>
      <w:proofErr w:type="spellEnd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, </w:t>
      </w:r>
      <w:proofErr w:type="spellStart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промотуры</w:t>
      </w:r>
      <w:proofErr w:type="spellEnd"/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Ключевые конкурентные преимущества проекта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Высококвалифицированный педагогический персонал; большой выбор занятий; удобное месторасположение, наличие парковочных мест; индивидуальный подход к каждому ребенку; бесплатное проведение мастер-классов; организация различных детских праздников, дней рождений; гибкая система ценообразования; наличие скидок.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t>Стратегия развития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При выполнении плановых показателей по проекту возможно введение дополнительных сервисов и услуг, расширение количества тематических индивидуальных занятий, организация и проведение мастер-классов, обучающих курсов.</w:t>
      </w:r>
    </w:p>
    <w:p w:rsidR="00841F2B" w:rsidRPr="00841F2B" w:rsidRDefault="00841F2B" w:rsidP="00841F2B">
      <w:pPr>
        <w:shd w:val="clear" w:color="auto" w:fill="FFFFFF"/>
        <w:spacing w:before="300" w:after="180" w:line="240" w:lineRule="auto"/>
        <w:textAlignment w:val="baseline"/>
        <w:outlineLvl w:val="2"/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</w:pPr>
      <w:r w:rsidRPr="00841F2B">
        <w:rPr>
          <w:rFonts w:ascii="Circe" w:eastAsia="Times New Roman" w:hAnsi="Circe" w:cs="Times New Roman"/>
          <w:b/>
          <w:bCs/>
          <w:color w:val="20252E"/>
          <w:sz w:val="36"/>
          <w:szCs w:val="36"/>
          <w:lang w:eastAsia="ru-RU"/>
        </w:rPr>
        <w:lastRenderedPageBreak/>
        <w:t>Инвестиции в проект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Сумма первоначальных инвестиций – от </w:t>
      </w:r>
      <w:r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30</w:t>
      </w: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0 000 рублей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Точка безубыточности – от 6 месяцев работы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Срок окупаемости – от 6</w:t>
      </w: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 xml:space="preserve"> месяцев</w:t>
      </w:r>
    </w:p>
    <w:p w:rsidR="00841F2B" w:rsidRPr="00841F2B" w:rsidRDefault="00841F2B" w:rsidP="00841F2B">
      <w:pPr>
        <w:shd w:val="clear" w:color="auto" w:fill="FFFFFF"/>
        <w:spacing w:after="150" w:line="336" w:lineRule="atLeast"/>
        <w:textAlignment w:val="baseline"/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</w:pPr>
      <w:r w:rsidRPr="00841F2B">
        <w:rPr>
          <w:rFonts w:ascii="Circe" w:eastAsia="Times New Roman" w:hAnsi="Circe" w:cs="Times New Roman"/>
          <w:color w:val="20252E"/>
          <w:sz w:val="24"/>
          <w:szCs w:val="24"/>
          <w:lang w:eastAsia="ru-RU"/>
        </w:rPr>
        <w:t>Средняя чистая ежемесячная прибыль – 150 000-200 000 рублей</w:t>
      </w:r>
    </w:p>
    <w:p w:rsidR="00005294" w:rsidRDefault="00005294"/>
    <w:sectPr w:rsidR="0000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2B"/>
    <w:rsid w:val="00005294"/>
    <w:rsid w:val="002B4CDE"/>
    <w:rsid w:val="008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0873-3E36-4EF2-96DE-29941503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F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Club</dc:creator>
  <cp:keywords/>
  <dc:description/>
  <cp:lastModifiedBy>Club</cp:lastModifiedBy>
  <cp:revision>2</cp:revision>
  <dcterms:created xsi:type="dcterms:W3CDTF">2024-10-18T13:27:00Z</dcterms:created>
  <dcterms:modified xsi:type="dcterms:W3CDTF">2024-10-18T13:33:00Z</dcterms:modified>
</cp:coreProperties>
</file>