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</w:rPr>
        <w:t>2019年农商行受理侧交易提升合作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</w:rPr>
        <w:t>及激励方案介绍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32"/>
          <w:szCs w:val="4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</w:rPr>
        <w:t>受理市场整体目标与思路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全面落实移动支付便民工程建设要求，深耕细作交易场景，“提升交易质量、提升交易感知”。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合作整体目标：</w:t>
      </w:r>
      <w:r>
        <w:rPr>
          <w:rFonts w:hint="eastAsia" w:ascii="仿宋" w:hAnsi="仿宋" w:eastAsia="仿宋" w:cs="仿宋"/>
          <w:sz w:val="32"/>
          <w:szCs w:val="32"/>
        </w:rPr>
        <w:t>全省合作农商行金农“信e付”商户交易中银联二维码交易笔数占比达到10%，冲刺15%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全面渗透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：商户侧银联二维码受理全面覆盖，提升银联品牌渗透；真正做活商户，完成交易渗透率的提升。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受理体验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：改变商户拓而不活，拓而不知的局面；形成用户推动商户，商户引导用户的良性互动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textAlignment w:val="auto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  <w:t>受理市场整体思路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：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促活、留存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商户拓展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：由中大型连锁商户转向中小商户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品牌提升：由无银联品牌认识转向全面普及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交易渗透：由低交易占比转向全量交易渗透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商户侧、用户侧激励政策（红包码产品）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142875</wp:posOffset>
            </wp:positionV>
            <wp:extent cx="1482725" cy="2108835"/>
            <wp:effectExtent l="0" t="0" r="3175" b="5715"/>
            <wp:wrapSquare wrapText="bothSides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红包码特点：每天要扫 即扫即得 即得即用 我有他有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激励方向：用户和红包码所有者双向激励。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激励频次：用户每天都有机会扫描“红包码”领取红包，实时到账。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红包码使用：红包获得后，可立即消费使用，并且红包码所有者将获得等额红包，在红包使用后D+1日到账。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每个商户每天最高可增加收入90元。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持卡人每天可享一笔优惠。全国资金池金额近亿元。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textAlignment w:val="auto"/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  <w:t>商户如何绑定红包码？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商户通过云闪付APP扫描红包码空码，空码第一次被扫即被绑定，并展示绑定成功页面。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3891915</wp:posOffset>
            </wp:positionH>
            <wp:positionV relativeFrom="paragraph">
              <wp:posOffset>462915</wp:posOffset>
            </wp:positionV>
            <wp:extent cx="1987550" cy="3525520"/>
            <wp:effectExtent l="0" t="0" r="12700" b="17780"/>
            <wp:wrapSquare wrapText="bothSides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9" b="12793"/>
                    <a:stretch>
                      <a:fillRect/>
                    </a:stretch>
                  </pic:blipFill>
                  <pic:spPr>
                    <a:xfrm>
                      <a:off x="0" y="0"/>
                      <a:ext cx="1987929" cy="352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为避免被他人绑定，拿到空码后，立即绑定。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74930</wp:posOffset>
            </wp:positionV>
            <wp:extent cx="1821815" cy="3368675"/>
            <wp:effectExtent l="0" t="0" r="6985" b="3175"/>
            <wp:wrapSquare wrapText="bothSides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372" cy="3368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133985</wp:posOffset>
            </wp:positionH>
            <wp:positionV relativeFrom="paragraph">
              <wp:posOffset>323850</wp:posOffset>
            </wp:positionV>
            <wp:extent cx="1317625" cy="1872615"/>
            <wp:effectExtent l="0" t="0" r="15875" b="13335"/>
            <wp:wrapSquare wrapText="bothSides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7706" cy="1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用户云闪付APP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-&gt;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点击“收付款”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-&gt;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上滑扫一扫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-&gt;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扫描“红包码”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-&gt;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绑定红包码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textAlignment w:val="auto"/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  <w:t>持卡人怎么领取红包码？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4025900</wp:posOffset>
            </wp:positionH>
            <wp:positionV relativeFrom="paragraph">
              <wp:posOffset>1150620</wp:posOffset>
            </wp:positionV>
            <wp:extent cx="1941195" cy="3140075"/>
            <wp:effectExtent l="0" t="0" r="1905" b="3175"/>
            <wp:wrapSquare wrapText="bothSides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619" cy="3140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 xml:space="preserve">持卡人打开云闪付APP“扫一扫”扫描“红包码”，即可领取随机红包，每天均有机会领取，实时到账。已领取红包未全部用完之前，不能重复领取。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382270</wp:posOffset>
            </wp:positionV>
            <wp:extent cx="1821815" cy="3368675"/>
            <wp:effectExtent l="0" t="0" r="6985" b="3175"/>
            <wp:wrapSquare wrapText="bothSides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372" cy="3368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343535</wp:posOffset>
            </wp:positionH>
            <wp:positionV relativeFrom="paragraph">
              <wp:posOffset>236220</wp:posOffset>
            </wp:positionV>
            <wp:extent cx="1317625" cy="1872615"/>
            <wp:effectExtent l="0" t="0" r="15875" b="13335"/>
            <wp:wrapSquare wrapText="bothSides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7706" cy="1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用户云闪付APP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-&gt;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点击“收付款”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-&gt;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上滑扫一扫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-&gt;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扫描“红包码”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-&gt;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获得银联红包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textAlignment w:val="auto"/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  <w:t>银联红包码怎么用？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线下消费抵扣：银联红包支持银联二维码消费，通过云闪付APP主扫/被扫支付时抵扣。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线上消费抵扣：支持线上多家商户支付抵扣，例如：铁路12306；更支持云闪付APP内手机充值、缴费、购物等多场景支付抵扣。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4056380</wp:posOffset>
            </wp:positionH>
            <wp:positionV relativeFrom="paragraph">
              <wp:posOffset>281940</wp:posOffset>
            </wp:positionV>
            <wp:extent cx="2030095" cy="3322320"/>
            <wp:effectExtent l="0" t="0" r="8255" b="11430"/>
            <wp:wrapNone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0413" cy="332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1929765</wp:posOffset>
            </wp:positionH>
            <wp:positionV relativeFrom="paragraph">
              <wp:posOffset>298450</wp:posOffset>
            </wp:positionV>
            <wp:extent cx="1914525" cy="3309620"/>
            <wp:effectExtent l="0" t="0" r="9525" b="5080"/>
            <wp:wrapNone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30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298450</wp:posOffset>
            </wp:positionV>
            <wp:extent cx="1901825" cy="3286125"/>
            <wp:effectExtent l="0" t="0" r="3175" b="9525"/>
            <wp:wrapNone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textAlignment w:val="auto"/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  <w:t>用户红包码使用细则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1、用户使用云闪付APP扫描已布放的红包码，可以获得随机红包。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2、同一用户单日最多领取一个红包。同一设备、同一手机号、同一身份证号、同一银行卡号均视为同一用户。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3、消费金额小于红包金额时，红包可自动拆分抵扣，剩余红包仍保留在用户的云闪付APP账户中。用户领取的红包未全部用完之前，不能重复领取。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4、当立减营销和红包均存在时，优先使用立减。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5、银联有权随时禁止涉嫌套利行为的用户领取红包。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textAlignment w:val="auto"/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  <w:t>如何查询红包明细？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用户使用红包消费后，红包码所有者也将获得奖励，D+1日到账，每天最多不超过90元。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在云闪付APP“我的红包”内，可查看红包获取明细。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用户扫码领红包名称：银联红包-店内【扫码见喜】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红包码所有者奖励红包名称：银联红包【掌柜有礼】。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929640</wp:posOffset>
            </wp:positionV>
            <wp:extent cx="2047875" cy="895985"/>
            <wp:effectExtent l="0" t="0" r="9525" b="18415"/>
            <wp:wrapNone/>
            <wp:docPr id="30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832100" cy="2691765"/>
            <wp:effectExtent l="0" t="0" r="6350" b="13335"/>
            <wp:docPr id="30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textAlignment w:val="auto"/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  <w:t>红包码申请与营销激励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安徽银联协助农商行申请、制作、寄送省联社专属空白红包码。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2019年上半年，可针对省农信红包码开展专项铺底营销活动，提升单笔激励金额。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红包码布放后，省联社同时享有APP用户拓展激励费用。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drawing>
          <wp:inline distT="0" distB="0" distL="114300" distR="114300">
            <wp:extent cx="5272405" cy="2718435"/>
            <wp:effectExtent l="0" t="0" r="4445" b="5715"/>
            <wp:docPr id="3" name="图片 3" descr="微信图片_20190426170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19042617043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textAlignment w:val="auto"/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  <w:t>三、机构侧激励政策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textAlignment w:val="auto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  <w:t>云闪付APP用户拓展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目标：累计新增绑卡用户90万户。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活动时间：2019年全年。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拓展合作模式：通过专属用户拓展链接，拓展云闪付有效新用户（ 有效新用户：首次在云闪付APP完成注册绑卡并在一周内完成一笔云闪付APP支付交易的用户）。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用户拓展合作范围：1、农商行营业网点；2、红包码营销合作商户；3、医院、学校等重点场景客户等。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新增云闪付APP有效用户激励费用标准：不少于15元/户。总费用不少于1000万元。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textAlignment w:val="auto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  <w:t>交易渗透率竞赛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  <w:t>小微商户激励政策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小微商户定义：每月客单平均金额均小于50元。（客单平均价包含所有从银联转接的二维码交易和手机闪付交易）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首期激励费用总计：300万元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全年激励分阶段、定目标：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早做早得，多做多得。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整体激励资源向交易渗透和提升商户交易笔数上倾斜，鼓励精耕细作商户服务，真正将商户做活。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首期活动时间：2019年5月-7月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textAlignment w:val="auto"/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  <w:t>小微商户手续费4折优惠政策介绍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57150</wp:posOffset>
            </wp:positionV>
            <wp:extent cx="6261100" cy="4749800"/>
            <wp:effectExtent l="0" t="0" r="6350" b="12700"/>
            <wp:wrapSquare wrapText="bothSides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125" cy="474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textAlignment w:val="auto"/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  <w:t>交易渗透激励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目的：有效提升交易渗透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门槛：银联二维码和手机闪付交易总笔数占全量交易总笔数（含A/T）的比例达3%。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激励标准如下表：以每月最后一周，银联二维码日均交易渗透率为单位进行测算。</w:t>
      </w:r>
    </w:p>
    <w:tbl>
      <w:tblPr>
        <w:tblStyle w:val="3"/>
        <w:tblpPr w:leftFromText="180" w:rightFromText="180" w:vertAnchor="text" w:horzAnchor="page" w:tblpX="1435" w:tblpY="474"/>
        <w:tblOverlap w:val="never"/>
        <w:tblW w:w="9827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45"/>
        <w:gridCol w:w="2862"/>
        <w:gridCol w:w="31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0" w:hRule="atLeast"/>
          <w:tblCellSpacing w:w="0" w:type="dxa"/>
        </w:trPr>
        <w:tc>
          <w:tcPr>
            <w:tcW w:w="384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75ABDA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8"/>
                <w:szCs w:val="28"/>
              </w:rPr>
              <w:t>月度交易总笔数（含银联二维码和AT交易）</w:t>
            </w:r>
          </w:p>
        </w:tc>
        <w:tc>
          <w:tcPr>
            <w:tcW w:w="286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75ABDA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8"/>
                <w:szCs w:val="28"/>
              </w:rPr>
              <w:t>100万笔（含）及以上</w:t>
            </w:r>
          </w:p>
        </w:tc>
        <w:tc>
          <w:tcPr>
            <w:tcW w:w="312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75ABDA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8"/>
                <w:szCs w:val="28"/>
              </w:rPr>
              <w:t>35万笔（含）~100万笔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  <w:tblCellSpacing w:w="0" w:type="dxa"/>
        </w:trPr>
        <w:tc>
          <w:tcPr>
            <w:tcW w:w="384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75ABDA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4"/>
                <w:szCs w:val="24"/>
              </w:rPr>
              <w:t>交易渗透率10%（含）以上</w:t>
            </w:r>
          </w:p>
        </w:tc>
        <w:tc>
          <w:tcPr>
            <w:tcW w:w="286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5DD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414141"/>
                <w:sz w:val="32"/>
                <w:szCs w:val="32"/>
              </w:rPr>
              <w:t>25万元/次</w:t>
            </w:r>
          </w:p>
        </w:tc>
        <w:tc>
          <w:tcPr>
            <w:tcW w:w="312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5DD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414141"/>
                <w:sz w:val="32"/>
                <w:szCs w:val="32"/>
              </w:rPr>
              <w:t>20万元/次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  <w:tblCellSpacing w:w="0" w:type="dxa"/>
        </w:trPr>
        <w:tc>
          <w:tcPr>
            <w:tcW w:w="384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75ABDA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4"/>
                <w:szCs w:val="24"/>
              </w:rPr>
              <w:t>交易渗透率5%（含）~10%</w:t>
            </w:r>
          </w:p>
        </w:tc>
        <w:tc>
          <w:tcPr>
            <w:tcW w:w="286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5DD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414141"/>
                <w:sz w:val="32"/>
                <w:szCs w:val="32"/>
              </w:rPr>
              <w:t>20万元/次</w:t>
            </w:r>
          </w:p>
        </w:tc>
        <w:tc>
          <w:tcPr>
            <w:tcW w:w="312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5DD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414141"/>
                <w:sz w:val="32"/>
                <w:szCs w:val="32"/>
              </w:rPr>
              <w:t>16万元/次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  <w:tblCellSpacing w:w="0" w:type="dxa"/>
        </w:trPr>
        <w:tc>
          <w:tcPr>
            <w:tcW w:w="384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75ABDA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4"/>
                <w:szCs w:val="24"/>
              </w:rPr>
              <w:t>交易渗透率3%（含）~5%</w:t>
            </w:r>
          </w:p>
        </w:tc>
        <w:tc>
          <w:tcPr>
            <w:tcW w:w="286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5DD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414141"/>
                <w:sz w:val="32"/>
                <w:szCs w:val="32"/>
              </w:rPr>
              <w:t>15万元/次</w:t>
            </w:r>
          </w:p>
        </w:tc>
        <w:tc>
          <w:tcPr>
            <w:tcW w:w="312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0D5DD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414141"/>
                <w:sz w:val="32"/>
                <w:szCs w:val="32"/>
              </w:rPr>
              <w:t>12万元/次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1、每月测算一次渗透率，凡达标的农商行均可获得本月激励。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2、如当月有达到15%（含）以上渗透率的农商行，则在以上激励基础上额外增加10万元激励费用。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416D6"/>
    <w:multiLevelType w:val="singleLevel"/>
    <w:tmpl w:val="2E7416D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446A8"/>
    <w:rsid w:val="2DAE27F7"/>
    <w:rsid w:val="79B4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2019-04-26T07:33:00Z</dcterms:created>
  <dc:creator>sooner</dc:creator>
  <cp:lastModifiedBy>sooner</cp:lastModifiedBy>
  <dcterms:modified xsi:type="dcterms:W3CDTF">2019-04-26T09:44:54Z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