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2541"/>
        </w:rPr>
        <w:t>Template: adaptation log</w:t>
      </w:r>
    </w:p>
    <w:p>
      <w:r>
        <w:rPr>
          <w:i/>
        </w:rPr>
        <w:t>Appendix. One row per item adopted, adapted, dropped or added.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474"/>
            <w:shd w:val="clear" w:color="auto" w:fill="E9E4D8"/>
          </w:tcPr>
          <w:p>
            <w:r>
              <w:rPr>
                <w:b/>
                <w:sz w:val="22"/>
              </w:rPr>
              <w:t>Construct</w:t>
            </w:r>
          </w:p>
        </w:tc>
        <w:tc>
          <w:tcPr>
            <w:tcW w:type="dxa" w:w="2381"/>
            <w:shd w:val="clear" w:color="auto" w:fill="E9E4D8"/>
          </w:tcPr>
          <w:p>
            <w:r>
              <w:rPr>
                <w:b/>
                <w:sz w:val="22"/>
              </w:rPr>
              <w:t>Original item and source</w:t>
            </w:r>
          </w:p>
        </w:tc>
        <w:tc>
          <w:tcPr>
            <w:tcW w:type="dxa" w:w="2381"/>
            <w:shd w:val="clear" w:color="auto" w:fill="E9E4D8"/>
          </w:tcPr>
          <w:p>
            <w:r>
              <w:rPr>
                <w:b/>
                <w:sz w:val="22"/>
              </w:rPr>
              <w:t>Adapted item</w:t>
            </w:r>
          </w:p>
        </w:tc>
        <w:tc>
          <w:tcPr>
            <w:tcW w:type="dxa" w:w="1474"/>
            <w:shd w:val="clear" w:color="auto" w:fill="E9E4D8"/>
          </w:tcPr>
          <w:p>
            <w:r>
              <w:rPr>
                <w:b/>
                <w:sz w:val="22"/>
              </w:rPr>
              <w:t>Type of change</w:t>
            </w:r>
          </w:p>
        </w:tc>
        <w:tc>
          <w:tcPr>
            <w:tcW w:type="dxa" w:w="1701"/>
            <w:shd w:val="clear" w:color="auto" w:fill="E9E4D8"/>
          </w:tcPr>
          <w:p>
            <w:r>
              <w:rPr>
                <w:b/>
                <w:sz w:val="22"/>
              </w:rPr>
              <w:t>Reason and evidence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2381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2381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1474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2381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2381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1474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2381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2381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1474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2381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2381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1474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22"/>
              </w:rPr>
            </w:r>
          </w:p>
        </w:tc>
      </w:tr>
    </w:tbl>
    <w:p/>
    <w:p>
      <w:r>
        <w:t>Types of change: context words; tense; translation (with back-translation); response format; item dropped; item added. Record expert-review and pilot evidence for every changed item.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C254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C254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C254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