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541"/>
        </w:rPr>
        <w:t>Chapter 3: Methodology — Worksheets</w:t>
      </w:r>
    </w:p>
    <w:p>
      <w:r>
        <w:rPr>
          <w:i/>
        </w:rPr>
        <w:t>PhD Research Methods. Worksheets from the Chapter 3 dashboard. Write your answers in the space provided; model answers are in the companion file.</w:t>
      </w:r>
    </w:p>
    <w:p>
      <w:pPr>
        <w:pStyle w:val="Heading1"/>
      </w:pPr>
      <w:r>
        <w:t>A1 Methodology, research design and methods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Arrange methods, methodology and research design from the broadest to the narrowest, and explain in two sentences why the order matters when you write Chapter 3.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Classify each item as methodology (M), research design (D) or method (T): (a) semi-structured interviews; (b) pragmatism; (c) explanatory sequential mixed methods; (d) the Krejcie–Morgan sample size; (e) a fixed-effects panel regression; (f) a quasi-experimental difference-in-differences design.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A student's draft Chapter 3 opens with three pages on positivism, interpretivism and critical realism, then moves straight to the sampling design. What would you advise?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Q4. </w:t>
      </w:r>
      <w:r>
        <w:t>Which of these sentences belong in Chapter 3 and which in Chapter 2? (a) “Following Mincer (1974), earnings enter the model in logarithms.” (b) “Returns to schooling in Southeast Asia range from 6% to 12% (Author, Year).” (c) “The partial proportional odds model is used because the parallel-lines assumption is violated for two covariates (Williams, 2006).”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A2 Correlation, causation and what your design can claim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Classify each research question as descriptive, correlational or causal: (a) What share of Malaysian SMEs accept e-wallet payments? (b) Is firm size associated with e-wallet acceptance, controlling for sector? (c) Did the 2020 e-Tunai Rakyat e-wallet credit increase e-wallet adoption among recipients?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A student regresses household saving on whether the household attended a financial-literacy workshop, using a cross-section. Name the most serious threat to a causal reading and the direction of the likely bias.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Rewrite this sentence so it matches a single-survey OLS design: “Financial literacy has a significant positive impact on saving, so the government should fund literacy programmes.”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Q4. </w:t>
      </w:r>
      <w:r>
        <w:t>For a panel of 13 states over 11 years, explain in two sentences why fixed effects address one kind of omitted variable but not another.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B1 3.1 Data: describing where your data come from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A draft says: “Data were collected from 300 respondents using a questionnaire. The response rate was good.” List five pieces of information missing from it. (5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Build the item-to-variable map (Section, Items, Variable, Format, Source) for a study of household saving with three constructs: saving behaviour (3 items), financial literacy (5 questions), and present bias (4 agreement items adapted from a published scale).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You use DOSM's Household Income and Expenditure Survey microdata. What should Section 3.1 say about how DOSM collected the data, and why?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B2 3.2 The RQ–method table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For each question, name a suitable method and the measurement level of the outcome: (a) What proportion of B40 households have an emergency fund? (b) What factors are associated with the number of children a household has? (c) Which characteristics distinguish households that save in ASB, in a bank account, or not at all? (d) Did the 2022 increase in the minimum wage change working hours? (8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What is wrong with this row? “RQ2: How has household debt changed between 2016 and 2022? | Method: OLS regression | Data: 2022 household survey.”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Draft a three-row RQ–method table for your own thesis (or for the topic “remittances and household education spending in Malaysia”).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B3 3.3 Variables: operationalisation and the codebook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Operationalise “household vulnerability to floods” into two different variables, one binary and one continuous. Give the questionnaire item and the coding for each.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Find four problems in this codebook row: “Gender | Gender of respondent | Scale | 1, 2 | Positive”.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Your PU scale has four items, and item PU3 is negatively worded (“E-wallets make paying more complicated”). What must you do before computing PU, and how would you record it in the codebook?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B4 3.4 Model specification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Write the estimating equation, with subscripts, for: household monthly saving (RM) regressed on financial literacy, income, age and number of children, using a 2024 household survey. Then rewrite it for a panel of the same households observed in 2020, 2022 and 2024 with household fixed effects.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A student plans to estimate “the number of times a household used BNM's online banking in the past month” with OLS. Comment on the choice and suggest an alternative.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Write a three-sentence methodological justification for using clustered standard errors in a study of 1,200 students sampled by randomly selecting 40 tutorial classes.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B5 3.5 Ethics, limitations and putting the chapter together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Rewrite this limitation so that it helps rather than hurts the thesis: “Due to time constraints, the sample size was small and the results may not be accurate.”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Run the 15-item checklist on a draft Chapter 3 (your own or a classmate's). Which three items failed? Write one sentence for each saying how you will fix it.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C1 Levels of measurement: nominal, ordinal, interval, ratio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A dummy male (1 = male, 0 = female) has mean 0.57 in a sample of 400. How many women are in the sample, and what does a regression coefficient of −250 on male in a monthly-saving equation mean?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A student codes ethnicity as 1 = Malay, 2 = Chinese, 3 = Indian, 4 = Others and enters it as one variable in OLS. What is wrong, and what should they do?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Income can be collected as an exact amount (ratio) or in bands such as B40/M40/T20 (ordinal). Give one advantage of each. (2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C2 Data structures and how the model is written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Identify the structure: (a) DOSM's Household Income and Expenditure Survey 2019 and 2022, with different households in each; (b) the World Bank's GDP series for ASEAN-10, 1990–2023; (c) the Malaysian Labour Force Survey for 2023 alone; (d) Malaysia's quarterly GDP, 2000Q1–2024Q4.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Write the model for this question, with correct subscripts: “Does minimum-wage coverage affect employment across Malaysia's 13 states, 2012–2022, controlling for state GDP?” Name the term that handles time-invariant state characteristics.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In the incinerator model, what would β_2 (the coefficient on near) measure, and why is it not the effect of the incinerator?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C3 Collecting primary data: surveys, interviews and focus groups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For each aim, choose a survey, interviews or FGDs, and justify the choice in one sentence: (a) estimate the share of hawkers in Penang who accept DuitNow QR; (b) understand why older hawkers resist QR payments; (c) explore how a residents' association talks about a proposed toll.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Your online survey of SME owners received 180 responses from 1,500 emails (12%). Give two ways the low response could bias your results, and two things you can report or do about it.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C4 Collecting secondary data: where to find it and how to report it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Suggest a dataset for each question and state its unit and structure: (a) Did Malaysian state-level unemployment respond differently to the 2020 lockdown? (b) Does trust in institutions predict support for tax compliance across countries? (c) Has Malaysia's export structure diversified since 2000?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Write a dataset citation and a one-sentence description for the Penn World Table version you would use.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C5 Data cleaning: inspecting, correcting and transforming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Download ewallet_survey_raw.csv and run the do-file or notebook. Then add one more check: list respondents whose ewallet_spend_rm is positive although they are non-users. How many are there, and what rule would you apply?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A student drops every observation with income more than three standard deviations above the mean. Give two objections and a better approach.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Write the code to create high_educ = 1 for degree holders (education codes 3 and 4) and 0 for codes 1 and 2, keeping missing values missing, in Stata and in Python. (2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D1 Population, sampling frame and sample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For the study “Digital payment adoption among hawkers in George Town”, define the target population, a feasible sampling frame, the sampling unit and the unit of analysis. Identify one coverage problem with your frame. (5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A student argues: “My online survey has 2,000 responses, so sampling error is tiny and my results represent all Malaysian youth.” Evaluate the claim.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D2 Probability sampling: simple random, systematic, stratified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A frame lists 6,000 households: 3,600 urban and 2,400 rural. You need n = 361. (a) Give the proportionate allocation. (b) You want equal precision for urban and rural estimates: give an allocation and the design weights.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You plan to survey every 8th customer leaving a supermarket between 9 a.m. and 9 p.m. on weekdays. Is this systematic sampling? What could bias it?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Use the simulator: draw ten proportionate stratified samples and ten simple random samples of n = 20. How does the number of agriculture firms vary across draws under each design, and why?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D3 Non-probability sampling: convenience, purposive, snowball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Choose a non-probability design for each, and write the selection criteria: (a) understanding how Rohingya refugees in Malaysia earn a living; (b) how bank economists form inflation expectations; (c) piloting a questionnaire on household debt.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Find the problems in this sentence: “A total of 384 respondents were selected using convenience sampling, as recommended by Krejcie and Morgan (1970), ensuring the sample is representative of the population with a 5% margin of error.”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D4 How many respondents do we need?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Use the calculator. For N = 5,000, find the completed sample for ±3, ±5 and ±7 points at 95% confidence. What do the results say about the claim that “sample size depends on population size”?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You compare saving between treated and control households in a field experiment with 120 households per arm. What is the power to detect d = 0.3? How many per arm are needed for 80% power?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A student writes: “Following Krejcie and Morgan (1970), the sample of 384 is adequate for structural equation modelling.” Explain why this is not a justification and what would be.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E1 Designing the questionnaire</w:t>
      </w:r>
    </w:p>
    <w:p>
      <w:r>
        <w:rPr>
          <w:i/>
        </w:rPr>
        <w:t>Fix the items</w:t>
      </w:r>
    </w:p>
    <w:p>
      <w:r>
        <w:rPr>
          <w:b/>
          <w:color w:val="8A1E2C"/>
        </w:rPr>
        <w:t xml:space="preserve">Q1. </w:t>
      </w:r>
      <w:r>
        <w:t>Leading. “Do you agree that the new policy is beneficial?”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Loaded. “Why did the government fail on this policy?”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Double-barrelled. “Do you find Stata easy and enjoyable?”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Q4. </w:t>
      </w:r>
      <w:r>
        <w:t>Double negative. “Do you disagree that researchers should not use AI?”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Q5. </w:t>
      </w:r>
      <w:r>
        <w:t>Socially desirable. “Do you always follow ethical digital practices?”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Q6. </w:t>
      </w:r>
      <w:r>
        <w:t>Ambiguous. “Do you use social media often?”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Q7. </w:t>
      </w:r>
      <w:r>
        <w:t>Overlapping options. “Monthly income: RM 0–2,000 / RM 2,000–4,000 / RM 4,000–6,000 / above RM 6,000”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E1 Designing the questionnaire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Write three items, in three different formats, that together measure “household debt burden”. Give response options and state the reference period. (6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Your pilot shows that 40% of respondents skip the income question. Suggest two design changes.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E2 Adopting and adapting established questionnaires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You want to measure “trust in Islamic banks” among Malaysian depositors. Describe how you would decide whether to adopt, adapt or develop an instrument. (5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A student changes a validated 7-point scale to 5 points “to keep the questionnaire consistent” and cites the original alpha of 0.91 as evidence of reliability. Comment.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E3 Likert scales and rating scales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For each outcome, name the estimator: (a) a single item “I intend to apply for a PTPTN loan” (1–5); (b) the mean of six validated financial-anxiety items (1–5); (c) “How many times did you use Touch 'n Go eWallet last week?”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Rewrite “I use e-wallets frequently” (strongly disagree to strongly agree) into a behavioural count item, and explain what is gained.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E4 Validity and reliability</w:t>
      </w:r>
    </w:p>
    <w:p>
      <w:r>
        <w:rPr>
          <w:i/>
        </w:rPr>
        <w:t>Worksheet</w:t>
      </w:r>
    </w:p>
    <w:p>
      <w:r>
        <w:rPr>
          <w:b/>
          <w:color w:val="8A1E2C"/>
        </w:rPr>
        <w:t xml:space="preserve">Q1. </w:t>
      </w:r>
      <w:r>
        <w:t>A student measures “financial literacy” with three items: “I am confident managing my finances”, “I am good at financial decisions”, “I understand how to manage money”. Alpha is 0.95. Evaluate the measure's reliability and validity. (5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Using the CVI calculator: six experts rate five items; the numbers rating each item 3 or 4 are 6, 6, 5, 4, 6. Compute the I-CVIs, S-CVI/Ave and S-CVI/UA, and decide which item to revise.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Explain why calculating Cronbach's alpha for an asset-based wealth index (house, car, motorcycle, fridge, internet) is inappropriate, and say how you would support its validity instead. (4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Q4. </w:t>
      </w:r>
      <w:r>
        <w:t>A two-week test–retest of a financial-anxiety scale gives Pearson r = 0.85, but the mean rose by 0.6 points because exams started in week two. What does this tell you, and which statistic would be better? (3 marks)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br w:type="page"/>
      </w:r>
    </w:p>
    <w:p>
      <w:pPr>
        <w:pStyle w:val="Heading1"/>
      </w:pPr>
      <w:r>
        <w:t>F1 Worksheets and tutorials</w:t>
      </w:r>
    </w:p>
    <w:p>
      <w:r>
        <w:rPr>
          <w:i/>
        </w:rPr>
        <w:t>Integrated tutorial</w:t>
      </w:r>
    </w:p>
    <w:p>
      <w:r>
        <w:t>The case A PhD student plans a thesis on “Remittances and children's schooling in rural Sabah.” The student wants to know (1) how many households receive remittances and how much; (2) whether receiving remittances is associated with higher education spending per child; and (3) whether any association is stronger for daughters than for sons. There is no list of households, but the district office keeps a list of the 120 villages in two districts, with their approximate number of households.</w:t>
      </w:r>
    </w:p>
    <w:p>
      <w:r>
        <w:rPr>
          <w:b/>
          <w:color w:val="8A1E2C"/>
        </w:rPr>
        <w:t xml:space="preserve">Q1. </w:t>
      </w:r>
      <w:r>
        <w:t>Step 1: Classify the research questions as descriptive, correlational or causal, and say what wording Chapter 4 can use (A2).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Q2. </w:t>
      </w:r>
      <w:r>
        <w:t>Step 2: Design the sample (D2, D4). Choose a design, explain how households are selected, and justify the size.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Q3. </w:t>
      </w:r>
      <w:r>
        <w:t>Step 3: Build the RQ–method table (B2).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Q4. </w:t>
      </w:r>
      <w:r>
        <w:t>Step 4: Write three codebook rows (B3): the remittance indicator, education spending, and the girl dummy.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Q5. </w:t>
      </w:r>
      <w:r>
        <w:t>Step 5: Specify the model for RQ3 with correct subscripts (B4, C2).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r>
        <w:rPr>
          <w:b/>
          <w:color w:val="8A1E2C"/>
        </w:rPr>
        <w:t xml:space="preserve">Q6. </w:t>
      </w:r>
      <w:r>
        <w:t>Step 6: Name two limitations and their consequences (B5).</w:t>
      </w: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p>
      <w:pPr>
        <w:pBdr>
          <w:bottom w:val="single" w:sz="4" w:space="1" w:color="BFB8A8"/>
        </w:pBdr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C25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C25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C25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