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C2541"/>
        </w:rPr>
        <w:t>Chapter 3: Methodology — Worksheets with model answers</w:t>
      </w:r>
    </w:p>
    <w:p>
      <w:r>
        <w:rPr>
          <w:i/>
        </w:rPr>
        <w:t>PhD Research Methods. Worksheets from the Chapter 3 dashboard. Model answers follow each question; try each question first.</w:t>
      </w:r>
    </w:p>
    <w:p>
      <w:pPr>
        <w:pStyle w:val="Heading1"/>
      </w:pPr>
      <w:r>
        <w:t>A1 Methodology, research design and methods</w:t>
      </w:r>
    </w:p>
    <w:p>
      <w:r>
        <w:rPr>
          <w:i/>
        </w:rPr>
        <w:t>Worksheet</w:t>
      </w:r>
    </w:p>
    <w:p>
      <w:r>
        <w:rPr>
          <w:b/>
          <w:color w:val="8A1E2C"/>
        </w:rPr>
        <w:t xml:space="preserve">Q1. </w:t>
      </w:r>
      <w:r>
        <w:t>Arrange methods, methodology and research design from the broadest to the narrowest, and explain in two sentences why the order matters when you write Chapter 3. (4 marks)</w:t>
      </w:r>
    </w:p>
    <w:p>
      <w:r>
        <w:rPr>
          <w:b/>
          <w:color w:val="8A1E2C"/>
        </w:rPr>
        <w:t>Model answer</w:t>
      </w:r>
    </w:p>
    <w:p>
      <w:r>
        <w:rPr>
          <w:color w:val="28344F"/>
        </w:rPr>
        <w:t>Methodology, then research design, then methods. The order matters because each level must be justified by the one above it: the methods must suit the design, and the design must follow from the methodology. An examiner reading Chapter 3 looks for that chain of justification.</w:t>
      </w:r>
    </w:p>
    <w:p>
      <w:r>
        <w:rPr>
          <w:b/>
          <w:color w:val="8A1E2C"/>
        </w:rPr>
        <w:t xml:space="preserve">Q2. </w:t>
      </w:r>
      <w:r>
        <w:t>Classify each item as methodology (M), research design (D) or method (T): (a) semi-structured interviews; (b) pragmatism; (c) explanatory sequential mixed methods; (d) the Krejcie–Morgan sample size; (e) a fixed-effects panel regression; (f) a quasi-experimental difference-in-differences design. (6 marks)</w:t>
      </w:r>
    </w:p>
    <w:p>
      <w:r>
        <w:rPr>
          <w:b/>
          <w:color w:val="8A1E2C"/>
        </w:rPr>
        <w:t>Model answer</w:t>
      </w:r>
    </w:p>
    <w:p>
      <w:r>
        <w:rPr>
          <w:color w:val="28344F"/>
        </w:rPr>
        <w:t>(a) T, a data collection technique; (b) M, a paradigm; (c) D, an overall plan combining two strands; (d) T, part of the sampling method; (e) T, an estimation model; (f) D, the overall design, which is implemented through a method (the DiD regression). Accept (f) as T if the student justifies it as the estimator rather than the design.</w:t>
      </w:r>
    </w:p>
    <w:p>
      <w:r>
        <w:rPr>
          <w:b/>
          <w:color w:val="8A1E2C"/>
        </w:rPr>
        <w:t xml:space="preserve">Q3. </w:t>
      </w:r>
      <w:r>
        <w:t>A student's draft Chapter 3 opens with three pages on positivism, interpretivism and critical realism, then moves straight to the sampling design. What would you advise? (4 marks)</w:t>
      </w:r>
    </w:p>
    <w:p>
      <w:r>
        <w:rPr>
          <w:b/>
          <w:color w:val="8A1E2C"/>
        </w:rPr>
        <w:t>Model answer</w:t>
      </w:r>
    </w:p>
    <w:p>
      <w:r>
        <w:rPr>
          <w:color w:val="28344F"/>
        </w:rPr>
        <w:t>Cut the survey of paradigms to one or two sentences that name the position the study takes and show what it implies for this study's design. Three pages of general philosophy read like a textbook. Chapter 3 is not a tutorial, and paradigms not adopted are irrelevant. Then add a sentence linking the paradigm to the design before the sampling section begins.</w:t>
      </w:r>
    </w:p>
    <w:p>
      <w:r>
        <w:rPr>
          <w:b/>
          <w:color w:val="8A1E2C"/>
        </w:rPr>
        <w:t xml:space="preserve">Q4. </w:t>
      </w:r>
      <w:r>
        <w:t>Which of these sentences belong in Chapter 3 and which in Chapter 2? (a) “Following Mincer (1974), earnings enter the model in logarithms.” (b) “Returns to schooling in Southeast Asia range from 6% to 12% (Author, Year).” (c) “The partial proportional odds model is used because the parallel-lines assumption is violated for two covariates (Williams, 2006).” (3 marks)</w:t>
      </w:r>
    </w:p>
    <w:p>
      <w:r>
        <w:rPr>
          <w:b/>
          <w:color w:val="8A1E2C"/>
        </w:rPr>
        <w:t>Model answer</w:t>
      </w:r>
    </w:p>
    <w:p>
      <w:r>
        <w:rPr>
          <w:color w:val="28344F"/>
        </w:rPr>
        <w:t>(a) Chapter 3: it justifies a methodological choice. (b) Chapter 2: it is a substantive finding from the literature. (c) Chapter 3: it justifies the estimator with a methodological reference.</w:t>
      </w:r>
    </w:p>
    <w:p>
      <w:r>
        <w:br w:type="page"/>
      </w:r>
    </w:p>
    <w:p>
      <w:pPr>
        <w:pStyle w:val="Heading1"/>
      </w:pPr>
      <w:r>
        <w:t>A2 Correlation, causation and what your design can claim</w:t>
      </w:r>
    </w:p>
    <w:p>
      <w:r>
        <w:rPr>
          <w:i/>
        </w:rPr>
        <w:t>Worksheet</w:t>
      </w:r>
    </w:p>
    <w:p>
      <w:r>
        <w:rPr>
          <w:b/>
          <w:color w:val="8A1E2C"/>
        </w:rPr>
        <w:t xml:space="preserve">Q1. </w:t>
      </w:r>
      <w:r>
        <w:t>Classify each research question as descriptive, correlational or causal: (a) What share of Malaysian SMEs accept e-wallet payments? (b) Is firm size associated with e-wallet acceptance, controlling for sector? (c) Did the 2020 e-Tunai Rakyat e-wallet credit increase e-wallet adoption among recipients? (3 marks)</w:t>
      </w:r>
    </w:p>
    <w:p>
      <w:r>
        <w:rPr>
          <w:b/>
          <w:color w:val="8A1E2C"/>
        </w:rPr>
        <w:t>Model answer</w:t>
      </w:r>
    </w:p>
    <w:p>
      <w:r>
        <w:rPr>
          <w:color w:val="28344F"/>
        </w:rPr>
        <w:t>(a) Descriptive: a proportion. (b) Correlational: an association conditional on a control. (c) Causal: it asks about the effect of a policy. It needs a design such as a difference-in-differences or an eligibility-based discontinuity.</w:t>
      </w:r>
    </w:p>
    <w:p>
      <w:r>
        <w:rPr>
          <w:b/>
          <w:color w:val="8A1E2C"/>
        </w:rPr>
        <w:t xml:space="preserve">Q2. </w:t>
      </w:r>
      <w:r>
        <w:t>A student regresses household saving on whether the household attended a financial-literacy workshop, using a cross-section. Name the most serious threat to a causal reading and the direction of the likely bias. (4 marks)</w:t>
      </w:r>
    </w:p>
    <w:p>
      <w:r>
        <w:rPr>
          <w:b/>
          <w:color w:val="8A1E2C"/>
        </w:rPr>
        <w:t>Model answer</w:t>
      </w:r>
    </w:p>
    <w:p>
      <w:r>
        <w:rPr>
          <w:color w:val="28344F"/>
        </w:rPr>
        <w:t>Selection bias: households that choose to attend are probably more motivated and more financially organised, and these traits also raise saving. The bias is upward, overstating the workshop's effect. Possible fixes are random assignment of workshop invitations, or a DiD comparing saving before and after for attendees and similar non-attendees.</w:t>
      </w:r>
    </w:p>
    <w:p>
      <w:r>
        <w:rPr>
          <w:b/>
          <w:color w:val="8A1E2C"/>
        </w:rPr>
        <w:t xml:space="preserve">Q3. </w:t>
      </w:r>
      <w:r>
        <w:t>Rewrite this sentence so it matches a single-survey OLS design: “Financial literacy has a significant positive impact on saving, so the government should fund literacy programmes.” (3 marks)</w:t>
      </w:r>
    </w:p>
    <w:p>
      <w:r>
        <w:rPr>
          <w:b/>
          <w:color w:val="8A1E2C"/>
        </w:rPr>
        <w:t>Model answer</w:t>
      </w:r>
    </w:p>
    <w:p>
      <w:r>
        <w:rPr>
          <w:color w:val="28344F"/>
        </w:rPr>
        <w:t>“Financial literacy is positively associated with saving after controlling for income, age and education. If the association reflects a causal effect, literacy programmes may raise saving, a possibility that future experimental or quasi-experimental research could test.”</w:t>
      </w:r>
    </w:p>
    <w:p>
      <w:r>
        <w:rPr>
          <w:b/>
          <w:color w:val="8A1E2C"/>
        </w:rPr>
        <w:t xml:space="preserve">Q4. </w:t>
      </w:r>
      <w:r>
        <w:t>For a panel of 13 states over 11 years, explain in two sentences why fixed effects address one kind of omitted variable but not another. (4 marks)</w:t>
      </w:r>
    </w:p>
    <w:p>
      <w:r>
        <w:rPr>
          <w:b/>
          <w:color w:val="8A1E2C"/>
        </w:rPr>
        <w:t>Model answer</w:t>
      </w:r>
    </w:p>
    <w:p>
      <w:r>
        <w:rPr>
          <w:color w:val="28344F"/>
        </w:rPr>
        <w:t>State fixed effects remove every influence that is constant over time within a state, such as geography, culture or long-run institutions, even if unobserved. They do not remove omitted factors that change over time within a state, such as a state-specific policy introduced in 2018; those still bias the estimates unless they are measured and controlled for.</w:t>
      </w:r>
    </w:p>
    <w:p>
      <w:r>
        <w:br w:type="page"/>
      </w:r>
    </w:p>
    <w:p>
      <w:pPr>
        <w:pStyle w:val="Heading1"/>
      </w:pPr>
      <w:r>
        <w:t>B1 3.1 Data: describing where your data come from</w:t>
      </w:r>
    </w:p>
    <w:p>
      <w:r>
        <w:rPr>
          <w:i/>
        </w:rPr>
        <w:t>Worksheet</w:t>
      </w:r>
    </w:p>
    <w:p>
      <w:r>
        <w:rPr>
          <w:b/>
          <w:color w:val="8A1E2C"/>
        </w:rPr>
        <w:t xml:space="preserve">Q1. </w:t>
      </w:r>
      <w:r>
        <w:t>A draft says: “Data were collected from 300 respondents using a questionnaire. The response rate was good.” List five pieces of information missing from it. (5 marks)</w:t>
      </w:r>
    </w:p>
    <w:p>
      <w:r>
        <w:rPr>
          <w:b/>
          <w:color w:val="8A1E2C"/>
        </w:rPr>
        <w:t>Model answer</w:t>
      </w:r>
    </w:p>
    <w:p>
      <w:r>
        <w:rPr>
          <w:color w:val="28344F"/>
        </w:rPr>
        <w:t>Any five of: the target population; the sampling frame; the sampling design and its justification; how the sample size was determined; the number invited (so the response rate can be computed); the questionnaire's structure and the sources of its scales; the pilot; the mode and dates of administration; exclusions from returned to usable; ethics approval.</w:t>
      </w:r>
    </w:p>
    <w:p>
      <w:r>
        <w:rPr>
          <w:b/>
          <w:color w:val="8A1E2C"/>
        </w:rPr>
        <w:t xml:space="preserve">Q2. </w:t>
      </w:r>
      <w:r>
        <w:t>Build the item-to-variable map (Section, Items, Variable, Format, Source) for a study of household saving with three constructs: saving behaviour (3 items), financial literacy (5 questions), and present bias (4 agreement items adapted from a published scale). (6 marks)</w:t>
      </w:r>
    </w:p>
    <w:p>
      <w:r>
        <w:rPr>
          <w:b/>
          <w:color w:val="8A1E2C"/>
        </w:rPr>
        <w:t>Model answer</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9E4D8"/>
          </w:tcPr>
          <w:p>
            <w:r>
              <w:rPr>
                <w:b/>
                <w:sz w:val="22"/>
              </w:rPr>
              <w:t>Section</w:t>
            </w:r>
          </w:p>
        </w:tc>
        <w:tc>
          <w:tcPr>
            <w:tcW w:type="dxa" w:w="1882"/>
            <w:shd w:val="clear" w:color="auto" w:fill="E9E4D8"/>
          </w:tcPr>
          <w:p>
            <w:r>
              <w:rPr>
                <w:b/>
                <w:sz w:val="22"/>
              </w:rPr>
              <w:t>Items</w:t>
            </w:r>
          </w:p>
        </w:tc>
        <w:tc>
          <w:tcPr>
            <w:tcW w:type="dxa" w:w="1882"/>
            <w:shd w:val="clear" w:color="auto" w:fill="E9E4D8"/>
          </w:tcPr>
          <w:p>
            <w:r>
              <w:rPr>
                <w:b/>
                <w:sz w:val="22"/>
              </w:rPr>
              <w:t>Variable</w:t>
            </w:r>
          </w:p>
        </w:tc>
        <w:tc>
          <w:tcPr>
            <w:tcW w:type="dxa" w:w="1882"/>
            <w:shd w:val="clear" w:color="auto" w:fill="E9E4D8"/>
          </w:tcPr>
          <w:p>
            <w:r>
              <w:rPr>
                <w:b/>
                <w:sz w:val="22"/>
              </w:rPr>
              <w:t>Format</w:t>
            </w:r>
          </w:p>
        </w:tc>
        <w:tc>
          <w:tcPr>
            <w:tcW w:type="dxa" w:w="1882"/>
            <w:shd w:val="clear" w:color="auto" w:fill="E9E4D8"/>
          </w:tcPr>
          <w:p>
            <w:r>
              <w:rPr>
                <w:b/>
                <w:sz w:val="22"/>
              </w:rPr>
              <w:t>Source</w:t>
            </w:r>
          </w:p>
        </w:tc>
      </w:tr>
      <w:tr>
        <w:tc>
          <w:tcPr>
            <w:tcW w:type="dxa" w:w="1882"/>
          </w:tcPr>
          <w:p>
            <w:r>
              <w:rPr>
                <w:b w:val="0"/>
                <w:sz w:val="22"/>
              </w:rPr>
              <w:t>B</w:t>
            </w:r>
          </w:p>
        </w:tc>
        <w:tc>
          <w:tcPr>
            <w:tcW w:type="dxa" w:w="1882"/>
          </w:tcPr>
          <w:p>
            <w:r>
              <w:rPr>
                <w:b w:val="0"/>
                <w:sz w:val="22"/>
              </w:rPr>
              <w:t>B1–B3</w:t>
            </w:r>
          </w:p>
        </w:tc>
        <w:tc>
          <w:tcPr>
            <w:tcW w:type="dxa" w:w="1882"/>
          </w:tcPr>
          <w:p>
            <w:r>
              <w:rPr>
                <w:b w:val="0"/>
                <w:sz w:val="22"/>
              </w:rPr>
              <w:t>Saving behaviour (saves monthly; amount; saving rate)</w:t>
            </w:r>
          </w:p>
        </w:tc>
        <w:tc>
          <w:tcPr>
            <w:tcW w:type="dxa" w:w="1882"/>
          </w:tcPr>
          <w:p>
            <w:r>
              <w:rPr>
                <w:b w:val="0"/>
                <w:sz w:val="22"/>
              </w:rPr>
              <w:t>Yes/No; RM; %</w:t>
            </w:r>
          </w:p>
        </w:tc>
        <w:tc>
          <w:tcPr>
            <w:tcW w:type="dxa" w:w="1882"/>
          </w:tcPr>
          <w:p>
            <w:r>
              <w:rPr>
                <w:b w:val="0"/>
                <w:sz w:val="22"/>
              </w:rPr>
              <w:t>Researcher-developed</w:t>
            </w:r>
          </w:p>
        </w:tc>
      </w:tr>
      <w:tr>
        <w:tc>
          <w:tcPr>
            <w:tcW w:type="dxa" w:w="1882"/>
          </w:tcPr>
          <w:p>
            <w:r>
              <w:rPr>
                <w:b w:val="0"/>
                <w:sz w:val="22"/>
              </w:rPr>
              <w:t>C</w:t>
            </w:r>
          </w:p>
        </w:tc>
        <w:tc>
          <w:tcPr>
            <w:tcW w:type="dxa" w:w="1882"/>
          </w:tcPr>
          <w:p>
            <w:r>
              <w:rPr>
                <w:b w:val="0"/>
                <w:sz w:val="22"/>
              </w:rPr>
              <w:t>C1–C5</w:t>
            </w:r>
          </w:p>
        </w:tc>
        <w:tc>
          <w:tcPr>
            <w:tcW w:type="dxa" w:w="1882"/>
          </w:tcPr>
          <w:p>
            <w:r>
              <w:rPr>
                <w:b w:val="0"/>
                <w:sz w:val="22"/>
              </w:rPr>
              <w:t>Financial literacy score, 0–5</w:t>
            </w:r>
          </w:p>
        </w:tc>
        <w:tc>
          <w:tcPr>
            <w:tcW w:type="dxa" w:w="1882"/>
          </w:tcPr>
          <w:p>
            <w:r>
              <w:rPr>
                <w:b w:val="0"/>
                <w:sz w:val="22"/>
              </w:rPr>
              <w:t>Multiple choice, scored correct/incorrect</w:t>
            </w:r>
          </w:p>
        </w:tc>
        <w:tc>
          <w:tcPr>
            <w:tcW w:type="dxa" w:w="1882"/>
          </w:tcPr>
          <w:p>
            <w:r>
              <w:rPr>
                <w:b w:val="0"/>
                <w:sz w:val="22"/>
              </w:rPr>
              <w:t>Name the published questions used</w:t>
            </w:r>
          </w:p>
        </w:tc>
      </w:tr>
      <w:tr>
        <w:tc>
          <w:tcPr>
            <w:tcW w:type="dxa" w:w="1882"/>
          </w:tcPr>
          <w:p>
            <w:r>
              <w:rPr>
                <w:b w:val="0"/>
                <w:sz w:val="22"/>
              </w:rPr>
              <w:t>D</w:t>
            </w:r>
          </w:p>
        </w:tc>
        <w:tc>
          <w:tcPr>
            <w:tcW w:type="dxa" w:w="1882"/>
          </w:tcPr>
          <w:p>
            <w:r>
              <w:rPr>
                <w:b w:val="0"/>
                <w:sz w:val="22"/>
              </w:rPr>
              <w:t>D1–D4</w:t>
            </w:r>
          </w:p>
        </w:tc>
        <w:tc>
          <w:tcPr>
            <w:tcW w:type="dxa" w:w="1882"/>
          </w:tcPr>
          <w:p>
            <w:r>
              <w:rPr>
                <w:b w:val="0"/>
                <w:sz w:val="22"/>
              </w:rPr>
              <w:t>Present bias (mean of four items)</w:t>
            </w:r>
          </w:p>
        </w:tc>
        <w:tc>
          <w:tcPr>
            <w:tcW w:type="dxa" w:w="1882"/>
          </w:tcPr>
          <w:p>
            <w:r>
              <w:rPr>
                <w:b w:val="0"/>
                <w:sz w:val="22"/>
              </w:rPr>
              <w:t>5-point agreement</w:t>
            </w:r>
          </w:p>
        </w:tc>
        <w:tc>
          <w:tcPr>
            <w:tcW w:type="dxa" w:w="1882"/>
          </w:tcPr>
          <w:p>
            <w:r>
              <w:rPr>
                <w:b w:val="0"/>
                <w:sz w:val="22"/>
              </w:rPr>
              <w:t>Adapted from the named published scale</w:t>
            </w:r>
          </w:p>
        </w:tc>
      </w:tr>
    </w:tbl>
    <w:p/>
    <w:p>
      <w:r>
        <w:rPr>
          <w:color w:val="28344F"/>
        </w:rPr>
        <w:t>Marks for: one row per construct, item numbers, measurement format, and a source for every adopted or adapted scale.</w:t>
      </w:r>
    </w:p>
    <w:p>
      <w:r>
        <w:rPr>
          <w:b/>
          <w:color w:val="8A1E2C"/>
        </w:rPr>
        <w:t xml:space="preserve">Q3. </w:t>
      </w:r>
      <w:r>
        <w:t>You use DOSM's Household Income and Expenditure Survey microdata. What should Section 3.1 say about how DOSM collected the data, and why? (4 marks)</w:t>
      </w:r>
    </w:p>
    <w:p>
      <w:r>
        <w:rPr>
          <w:b/>
          <w:color w:val="8A1E2C"/>
        </w:rPr>
        <w:t>Model answer</w:t>
      </w:r>
    </w:p>
    <w:p>
      <w:r>
        <w:rPr>
          <w:color w:val="28344F"/>
        </w:rPr>
        <w:t>Briefly: the survey year, its sampling design (a stratified multistage household sample) and achieved sample size, the mode of interview, and the reference period for income and expenditure. Cite the official methodology report. This tells the examiner how representative your data are and whether you need to use the survey weights and design variables in estimation.</w:t>
      </w:r>
    </w:p>
    <w:p>
      <w:r>
        <w:br w:type="page"/>
      </w:r>
    </w:p>
    <w:p>
      <w:pPr>
        <w:pStyle w:val="Heading1"/>
      </w:pPr>
      <w:r>
        <w:t>B2 3.2 The RQ–method table</w:t>
      </w:r>
    </w:p>
    <w:p>
      <w:r>
        <w:rPr>
          <w:i/>
        </w:rPr>
        <w:t>Worksheet</w:t>
      </w:r>
    </w:p>
    <w:p>
      <w:r>
        <w:rPr>
          <w:b/>
          <w:color w:val="8A1E2C"/>
        </w:rPr>
        <w:t xml:space="preserve">Q1. </w:t>
      </w:r>
      <w:r>
        <w:t>For each question, name a suitable method and the measurement level of the outcome: (a) What proportion of B40 households have an emergency fund? (b) What factors are associated with the number of children a household has? (c) Which characteristics distinguish households that save in ASB, in a bank account, or not at all? (d) Did the 2022 increase in the minimum wage change working hours? (8 marks)</w:t>
      </w:r>
    </w:p>
    <w:p>
      <w:r>
        <w:rPr>
          <w:b/>
          <w:color w:val="8A1E2C"/>
        </w:rPr>
        <w:t>Model answer</w:t>
      </w:r>
    </w:p>
    <w:p>
      <w:r>
        <w:rPr>
          <w:color w:val="28344F"/>
        </w:rPr>
        <w:t>(a) Binary outcome; proportion with a confidence interval, using survey weights. (b) Count outcome (ratio level, non-negative integers); Poisson or negative binomial regression. (c) Nominal outcome with three unordered categories; multinomial logit. (d) Ratio-level outcome, causal policy question; difference-in-differences comparing affected and less-affected workers before and after 2022, or a panel with individual fixed effects.</w:t>
      </w:r>
    </w:p>
    <w:p>
      <w:r>
        <w:rPr>
          <w:b/>
          <w:color w:val="8A1E2C"/>
        </w:rPr>
        <w:t xml:space="preserve">Q2. </w:t>
      </w:r>
      <w:r>
        <w:t>What is wrong with this row? “RQ2: How has household debt changed between 2016 and 2022? | Method: OLS regression | Data: 2022 household survey.” (4 marks)</w:t>
      </w:r>
    </w:p>
    <w:p>
      <w:r>
        <w:rPr>
          <w:b/>
          <w:color w:val="8A1E2C"/>
        </w:rPr>
        <w:t>Model answer</w:t>
      </w:r>
    </w:p>
    <w:p>
      <w:r>
        <w:rPr>
          <w:color w:val="28344F"/>
        </w:rPr>
        <w:t>The question is about change over time, but the data are a single cross-section from 2022, so they cannot show change. The design needs at least two time points: pooled cross-sections from both survey years (comparing distributions or estimating with a year dummy) or a panel. “OLS regression” is also too vague; the table should name the outcome and the specification.</w:t>
      </w:r>
    </w:p>
    <w:p>
      <w:r>
        <w:rPr>
          <w:b/>
          <w:color w:val="8A1E2C"/>
        </w:rPr>
        <w:t xml:space="preserve">Q3. </w:t>
      </w:r>
      <w:r>
        <w:t>Draft a three-row RQ–method table for your own thesis (or for the topic “remittances and household education spending in Malaysia”). (6 marks)</w:t>
      </w:r>
    </w:p>
    <w:p>
      <w:r>
        <w:rPr>
          <w:b/>
          <w:color w:val="8A1E2C"/>
        </w:rPr>
        <w:t>Model answer</w:t>
      </w:r>
    </w:p>
    <w:p>
      <w:r>
        <w:rPr>
          <w:color w:val="28344F"/>
        </w:rPr>
        <w:t>A possible answer: RQ1 “What share of households receive remittances, and how much?” uses a household survey with proportions and means. RQ2 “Are remittances associated with higher education spending?” takes the education budget share as the outcome (ratio level), remittance receipt as the main explanatory variable, and OLS with controls; a fractional response model if many zeros. RQ3 “Does the association differ for daughters and sons?” adds an interaction of remittances and the share of daughters. Marks for wording, levels and named estimators.</w:t>
      </w:r>
    </w:p>
    <w:p>
      <w:r>
        <w:br w:type="page"/>
      </w:r>
    </w:p>
    <w:p>
      <w:pPr>
        <w:pStyle w:val="Heading1"/>
      </w:pPr>
      <w:r>
        <w:t>B3 3.3 Variables: operationalisation and the codebook</w:t>
      </w:r>
    </w:p>
    <w:p>
      <w:r>
        <w:rPr>
          <w:i/>
        </w:rPr>
        <w:t>Worksheet</w:t>
      </w:r>
    </w:p>
    <w:p>
      <w:r>
        <w:rPr>
          <w:b/>
          <w:color w:val="8A1E2C"/>
        </w:rPr>
        <w:t xml:space="preserve">Q1. </w:t>
      </w:r>
      <w:r>
        <w:t>Operationalise “household vulnerability to floods” into two different variables, one binary and one continuous. Give the questionnaire item and the coding for each. (4 marks)</w:t>
      </w:r>
    </w:p>
    <w:p>
      <w:r>
        <w:rPr>
          <w:b/>
          <w:color w:val="8A1E2C"/>
        </w:rPr>
        <w:t>Model answer</w:t>
      </w:r>
    </w:p>
    <w:p>
      <w:r>
        <w:rPr>
          <w:color w:val="28344F"/>
        </w:rPr>
        <w:t>Binary: flooded_before: “Has your home been flooded in the past ten years?” 1 = yes, 0 = no. Continuous: water_depth: “During the December 2014 flood, how deep was the water inside your home, in centimetres?” recorded in cm (ratio). Other good answers include distance to the river in km, or the number of flood events experienced (a count).</w:t>
      </w:r>
    </w:p>
    <w:p>
      <w:r>
        <w:rPr>
          <w:b/>
          <w:color w:val="8A1E2C"/>
        </w:rPr>
        <w:t xml:space="preserve">Q2. </w:t>
      </w:r>
      <w:r>
        <w:t>Find four problems in this codebook row: “Gender | Gender of respondent | Scale | 1, 2 | Positive”. (4 marks)</w:t>
      </w:r>
    </w:p>
    <w:p>
      <w:r>
        <w:rPr>
          <w:b/>
          <w:color w:val="8A1E2C"/>
        </w:rPr>
        <w:t>Model answer</w:t>
      </w:r>
    </w:p>
    <w:p>
      <w:r>
        <w:rPr>
          <w:color w:val="28344F"/>
        </w:rPr>
        <w:t>(1) The name should be a dummy named after the category coded 1, such as female. (2) “Scale” is not a measurement level; gender is nominal (binary). (3) The coding “1, 2” does not say which value is which, and should be 0/1 for a dummy. (4) “Positive” is meaningless without saying which category the sign refers to and why; give a source or call it a control.</w:t>
      </w:r>
    </w:p>
    <w:p>
      <w:r>
        <w:rPr>
          <w:b/>
          <w:color w:val="8A1E2C"/>
        </w:rPr>
        <w:t xml:space="preserve">Q3. </w:t>
      </w:r>
      <w:r>
        <w:t>Your PU scale has four items, and item PU3 is negatively worded (“E-wallets make paying more complicated”). What must you do before computing PU, and how would you record it in the codebook? (3 marks)</w:t>
      </w:r>
    </w:p>
    <w:p>
      <w:r>
        <w:rPr>
          <w:b/>
          <w:color w:val="8A1E2C"/>
        </w:rPr>
        <w:t>Model answer</w:t>
      </w:r>
    </w:p>
    <w:p>
      <w:r>
        <w:rPr>
          <w:color w:val="28344F"/>
        </w:rPr>
        <w:t>Reverse-code PU3 so that higher values mean higher usefulness: PU3r = 6 − PU3 on a 1–5 scale. Then compute PU as the mean of PU1, PU2, PU3r and PU4. Record in the codebook “PU3 reverse-coded (6 − PU3) before averaging”, and check that PU3r correlates positively with the other items.</w:t>
      </w:r>
    </w:p>
    <w:p>
      <w:r>
        <w:br w:type="page"/>
      </w:r>
    </w:p>
    <w:p>
      <w:pPr>
        <w:pStyle w:val="Heading1"/>
      </w:pPr>
      <w:r>
        <w:t>B4 3.4 Model specification</w:t>
      </w:r>
    </w:p>
    <w:p>
      <w:r>
        <w:rPr>
          <w:i/>
        </w:rPr>
        <w:t>Worksheet</w:t>
      </w:r>
    </w:p>
    <w:p>
      <w:r>
        <w:rPr>
          <w:b/>
          <w:color w:val="8A1E2C"/>
        </w:rPr>
        <w:t xml:space="preserve">Q1. </w:t>
      </w:r>
      <w:r>
        <w:t>Write the estimating equation, with subscripts, for: household monthly saving (RM) regressed on financial literacy, income, age and number of children, using a 2024 household survey. Then rewrite it for a panel of the same households observed in 2020, 2022 and 2024 with household fixed effects. (6 marks)</w:t>
      </w:r>
    </w:p>
    <w:p>
      <w:r>
        <w:rPr>
          <w:b/>
          <w:color w:val="8A1E2C"/>
        </w:rPr>
        <w:t>Model answer</w:t>
      </w:r>
    </w:p>
    <w:p>
      <w:r>
        <w:rPr>
          <w:color w:val="28344F"/>
        </w:rPr>
        <w:t>Cross-section: saving_i = β_0 + β_1 finlit_i + β_2 income_i + β_3 age_i + β_4 children_i + u_i.</w:t>
      </w:r>
    </w:p>
    <w:p>
      <w:r>
        <w:rPr>
          <w:color w:val="28344F"/>
        </w:rPr>
        <w:t>Panel: saving_it = β_1 finlit_it + β_2 income_it + β_3 children_it + a_i + λ_t + u_it, t ∈ {2020, 2022, 2024}. Age drops out (or is collinear with λ_t and a_i) because everyone ages two years between waves. The intercept is absorbed by the fixed effects.</w:t>
      </w:r>
    </w:p>
    <w:p>
      <w:r>
        <w:rPr>
          <w:b/>
          <w:color w:val="8A1E2C"/>
        </w:rPr>
        <w:t xml:space="preserve">Q2. </w:t>
      </w:r>
      <w:r>
        <w:t>A student plans to estimate “the number of times a household used BNM's online banking in the past month” with OLS. Comment on the choice and suggest an alternative. (4 marks)</w:t>
      </w:r>
    </w:p>
    <w:p>
      <w:r>
        <w:rPr>
          <w:b/>
          <w:color w:val="8A1E2C"/>
        </w:rPr>
        <w:t>Model answer</w:t>
      </w:r>
    </w:p>
    <w:p>
      <w:r>
        <w:rPr>
          <w:color w:val="28344F"/>
        </w:rPr>
        <w:t>The outcome is a non-negative count, probably with many zeros and a long right tail. OLS can predict negative counts and gives poor inference here. Poisson regression with robust standard errors is the natural choice (consistent if the mean is correctly specified); a negative binomial model handles overdispersion. Report incidence-rate ratios or marginal effects. OLS can still be reported as a robustness check.</w:t>
      </w:r>
    </w:p>
    <w:p>
      <w:r>
        <w:rPr>
          <w:b/>
          <w:color w:val="8A1E2C"/>
        </w:rPr>
        <w:t xml:space="preserve">Q3. </w:t>
      </w:r>
      <w:r>
        <w:t>Write a three-sentence methodological justification for using clustered standard errors in a study of 1,200 students sampled by randomly selecting 40 tutorial classes. (3 marks)</w:t>
      </w:r>
    </w:p>
    <w:p>
      <w:r>
        <w:rPr>
          <w:b/>
          <w:color w:val="8A1E2C"/>
        </w:rPr>
        <w:t>Model answer</w:t>
      </w:r>
    </w:p>
    <w:p>
      <w:r>
        <w:rPr>
          <w:color w:val="28344F"/>
        </w:rPr>
        <w:t>“Students were sampled in clusters (tutorial classes), and students in the same class share instructors and peer influences, so their errors are likely to be correlated. Ignoring this correlation would understate standard errors and overstate significance. Standard errors are therefore clustered at the class level, the level at which sampling took place; with 40 clusters, conventional cluster-robust inference is adequate.”</w:t>
      </w:r>
    </w:p>
    <w:p>
      <w:r>
        <w:br w:type="page"/>
      </w:r>
    </w:p>
    <w:p>
      <w:pPr>
        <w:pStyle w:val="Heading1"/>
      </w:pPr>
      <w:r>
        <w:t>B5 3.5 Ethics, limitations and putting the chapter together</w:t>
      </w:r>
    </w:p>
    <w:p>
      <w:r>
        <w:rPr>
          <w:i/>
        </w:rPr>
        <w:t>Worksheet</w:t>
      </w:r>
    </w:p>
    <w:p>
      <w:r>
        <w:rPr>
          <w:b/>
          <w:color w:val="8A1E2C"/>
        </w:rPr>
        <w:t xml:space="preserve">Q1. </w:t>
      </w:r>
      <w:r>
        <w:t>Rewrite this limitation so that it helps rather than hurts the thesis: “Due to time constraints, the sample size was small and the results may not be accurate.” (4 marks)</w:t>
      </w:r>
    </w:p>
    <w:p>
      <w:r>
        <w:rPr>
          <w:b/>
          <w:color w:val="8A1E2C"/>
        </w:rPr>
        <w:t>Model answer</w:t>
      </w:r>
    </w:p>
    <w:p>
      <w:r>
        <w:rPr>
          <w:color w:val="28344F"/>
        </w:rPr>
        <w:t>“With 150 respondents, the study has 80% power to detect medium associations (f² = 0.15 with five predictors needs 92 observations) but not small ones, so non-significant estimates for weaker predictors should not be read as evidence of no association. Confidence intervals are reported so readers can judge precision.” It names the consequence, quantifies it and says what was done.</w:t>
      </w:r>
    </w:p>
    <w:p>
      <w:r>
        <w:rPr>
          <w:b/>
          <w:color w:val="8A1E2C"/>
        </w:rPr>
        <w:t xml:space="preserve">Q2. </w:t>
      </w:r>
      <w:r>
        <w:t>Run the 15-item checklist on a draft Chapter 3 (your own or a classmate's). Which three items failed? Write one sentence for each saying how you will fix it. (6 marks)</w:t>
      </w:r>
    </w:p>
    <w:p>
      <w:r>
        <w:rPr>
          <w:b/>
          <w:color w:val="8A1E2C"/>
        </w:rPr>
        <w:t>Model answer</w:t>
      </w:r>
    </w:p>
    <w:p>
      <w:r>
        <w:rPr>
          <w:color w:val="28344F"/>
        </w:rPr>
        <w:t>Answers vary. The most common failures in drafts are item 4 (sample size justified only by Krejcie–Morgan or by “rule of thumb”), item 7 (reliability quoted from the original study rather than the student's own sample) and item 13 (causal verbs such as “impact” with a cross-sectional design). Fixes: add a power calculation; report alpha, CR and AVE from your data; reword to “associated with”.</w:t>
      </w:r>
    </w:p>
    <w:p>
      <w:r>
        <w:br w:type="page"/>
      </w:r>
    </w:p>
    <w:p>
      <w:pPr>
        <w:pStyle w:val="Heading1"/>
      </w:pPr>
      <w:r>
        <w:t>C1 Levels of measurement: nominal, ordinal, interval, ratio</w:t>
      </w:r>
    </w:p>
    <w:p>
      <w:r>
        <w:rPr>
          <w:i/>
        </w:rPr>
        <w:t>Worksheet</w:t>
      </w:r>
    </w:p>
    <w:p>
      <w:r>
        <w:rPr>
          <w:b/>
          <w:color w:val="8A1E2C"/>
        </w:rPr>
        <w:t xml:space="preserve">Q1. </w:t>
      </w:r>
      <w:r>
        <w:t>A dummy male (1 = male, 0 = female) has mean 0.57 in a sample of 400. How many women are in the sample, and what does a regression coefficient of −250 on male in a monthly-saving equation mean? (3 marks)</w:t>
      </w:r>
    </w:p>
    <w:p>
      <w:r>
        <w:rPr>
          <w:b/>
          <w:color w:val="8A1E2C"/>
        </w:rPr>
        <w:t>Model answer</w:t>
      </w:r>
    </w:p>
    <w:p>
      <w:r>
        <w:rPr>
          <w:color w:val="28344F"/>
        </w:rPr>
        <w:t>57% are men, so 0.43 × 400 = 172 are women. The coefficient means that men save RM 250 a month less than women on average, holding the other regressors constant.</w:t>
      </w:r>
    </w:p>
    <w:p>
      <w:r>
        <w:rPr>
          <w:b/>
          <w:color w:val="8A1E2C"/>
        </w:rPr>
        <w:t xml:space="preserve">Q2. </w:t>
      </w:r>
      <w:r>
        <w:t>A student codes ethnicity as 1 = Malay, 2 = Chinese, 3 = Indian, 4 = Others and enters it as one variable in OLS. What is wrong, and what should they do? (4 marks)</w:t>
      </w:r>
    </w:p>
    <w:p>
      <w:r>
        <w:rPr>
          <w:b/>
          <w:color w:val="8A1E2C"/>
        </w:rPr>
        <w:t>Model answer</w:t>
      </w:r>
    </w:p>
    <w:p>
      <w:r>
        <w:rPr>
          <w:color w:val="28344F"/>
        </w:rPr>
        <w:t>Ethnicity is nominal, so a single 1–4 variable imposes an order and equal spacing that do not exist. The coefficient would be meaningless. Create dummies for each group and omit one as the reference category (i.ethnic in Stata; C(ethnic) in Python). Each coefficient is then the difference from the reference group.</w:t>
      </w:r>
    </w:p>
    <w:p>
      <w:r>
        <w:rPr>
          <w:b/>
          <w:color w:val="8A1E2C"/>
        </w:rPr>
        <w:t xml:space="preserve">Q3. </w:t>
      </w:r>
      <w:r>
        <w:t>Income can be collected as an exact amount (ratio) or in bands such as B40/M40/T20 (ordinal). Give one advantage of each. (2 marks)</w:t>
      </w:r>
    </w:p>
    <w:p>
      <w:r>
        <w:rPr>
          <w:b/>
          <w:color w:val="8A1E2C"/>
        </w:rPr>
        <w:t>Model answer</w:t>
      </w:r>
    </w:p>
    <w:p>
      <w:r>
        <w:rPr>
          <w:color w:val="28344F"/>
        </w:rPr>
        <w:t>Exact amount: more information, allows means, logs and elasticities. Bands: higher response rates and less recall error on a sensitive question; enough for many descriptive purposes. A common compromise asks the exact amount and offers bands to those who decline.</w:t>
      </w:r>
    </w:p>
    <w:p>
      <w:r>
        <w:br w:type="page"/>
      </w:r>
    </w:p>
    <w:p>
      <w:pPr>
        <w:pStyle w:val="Heading1"/>
      </w:pPr>
      <w:r>
        <w:t>C2 Data structures and how the model is written</w:t>
      </w:r>
    </w:p>
    <w:p>
      <w:r>
        <w:rPr>
          <w:i/>
        </w:rPr>
        <w:t>Worksheet</w:t>
      </w:r>
    </w:p>
    <w:p>
      <w:r>
        <w:rPr>
          <w:b/>
          <w:color w:val="8A1E2C"/>
        </w:rPr>
        <w:t xml:space="preserve">Q1. </w:t>
      </w:r>
      <w:r>
        <w:t>Identify the structure: (a) DOSM's Household Income and Expenditure Survey 2019 and 2022, with different households in each; (b) the World Bank's GDP series for ASEAN-10, 1990–2023; (c) the Malaysian Labour Force Survey for 2023 alone; (d) Malaysia's quarterly GDP, 2000Q1–2024Q4. (4 marks)</w:t>
      </w:r>
    </w:p>
    <w:p>
      <w:r>
        <w:rPr>
          <w:b/>
          <w:color w:val="8A1E2C"/>
        </w:rPr>
        <w:t>Model answer</w:t>
      </w:r>
    </w:p>
    <w:p>
      <w:r>
        <w:rPr>
          <w:color w:val="28344F"/>
        </w:rPr>
        <w:t>(a) Pooled cross-sections, since different households are drawn in each round. (b) Panel: the same ten countries every year. (c) Cross-section. (d) Time series.</w:t>
      </w:r>
    </w:p>
    <w:p>
      <w:r>
        <w:rPr>
          <w:b/>
          <w:color w:val="8A1E2C"/>
        </w:rPr>
        <w:t xml:space="preserve">Q2. </w:t>
      </w:r>
      <w:r>
        <w:t>Write the model for this question, with correct subscripts: “Does minimum-wage coverage affect employment across Malaysia's 13 states, 2012–2022, controlling for state GDP?” Name the term that handles time-invariant state characteristics. (4 marks)</w:t>
      </w:r>
    </w:p>
    <w:p>
      <w:r>
        <w:rPr>
          <w:b/>
          <w:color w:val="8A1E2C"/>
        </w:rPr>
        <w:t>Model answer</w:t>
      </w:r>
    </w:p>
    <w:p>
      <w:r>
        <w:rPr>
          <w:color w:val="28344F"/>
        </w:rPr>
        <w:t>Emp_st = β_1 Coverage_st + β_2 ln GDP_st + a_s + λ_t + u_st, with s = state and t = year. a_s is the state fixed effect, absorbing time-invariant state characteristics; λ_t absorbs national shocks common to all states. Standard errors are clustered by state.</w:t>
      </w:r>
    </w:p>
    <w:p>
      <w:r>
        <w:rPr>
          <w:b/>
          <w:color w:val="8A1E2C"/>
        </w:rPr>
        <w:t xml:space="preserve">Q3. </w:t>
      </w:r>
      <w:r>
        <w:t>In the incinerator model, what would β_2 (the coefficient on near) measure, and why is it not the effect of the incinerator? (3 marks)</w:t>
      </w:r>
    </w:p>
    <w:p>
      <w:r>
        <w:rPr>
          <w:b/>
          <w:color w:val="8A1E2C"/>
        </w:rPr>
        <w:t>Model answer</w:t>
      </w:r>
    </w:p>
    <w:p>
      <w:r>
        <w:rPr>
          <w:color w:val="28344F"/>
        </w:rPr>
        <w:t>β_2 is the price difference between houses near and far from the site in 1978, before the incinerator was rumoured. It captures pre-existing differences in the neighbourhood (the site was chosen in a cheaper area), not the incinerator. The effect is β_3, the extra change in the near group's prices between 1978 and 1981.</w:t>
      </w:r>
    </w:p>
    <w:p>
      <w:r>
        <w:br w:type="page"/>
      </w:r>
    </w:p>
    <w:p>
      <w:pPr>
        <w:pStyle w:val="Heading1"/>
      </w:pPr>
      <w:r>
        <w:t>C3 Collecting primary data: surveys, interviews and focus groups</w:t>
      </w:r>
    </w:p>
    <w:p>
      <w:r>
        <w:rPr>
          <w:i/>
        </w:rPr>
        <w:t>Worksheet</w:t>
      </w:r>
    </w:p>
    <w:p>
      <w:r>
        <w:rPr>
          <w:b/>
          <w:color w:val="8A1E2C"/>
        </w:rPr>
        <w:t xml:space="preserve">Q1. </w:t>
      </w:r>
      <w:r>
        <w:t>For each aim, choose a survey, interviews or FGDs, and justify the choice in one sentence: (a) estimate the share of hawkers in Penang who accept DuitNow QR; (b) understand why older hawkers resist QR payments; (c) explore how a residents' association talks about a proposed toll. (6 marks)</w:t>
      </w:r>
    </w:p>
    <w:p>
      <w:r>
        <w:rPr>
          <w:b/>
          <w:color w:val="8A1E2C"/>
        </w:rPr>
        <w:t>Model answer</w:t>
      </w:r>
    </w:p>
    <w:p>
      <w:r>
        <w:rPr>
          <w:color w:val="28344F"/>
        </w:rPr>
        <w:t>(a) Survey: a proportion needs a large, preferably probability sample. (b) Semi-structured interviews: reasons and experiences in the hawkers' own words, from a purposive sample of older hawkers. (c) FGD: the aim is the group's shared and contested views, which emerge through interaction.</w:t>
      </w:r>
    </w:p>
    <w:p>
      <w:r>
        <w:rPr>
          <w:b/>
          <w:color w:val="8A1E2C"/>
        </w:rPr>
        <w:t xml:space="preserve">Q2. </w:t>
      </w:r>
      <w:r>
        <w:t>Your online survey of SME owners received 180 responses from 1,500 emails (12%). Give two ways the low response could bias your results, and two things you can report or do about it. (4 marks)</w:t>
      </w:r>
    </w:p>
    <w:p>
      <w:r>
        <w:rPr>
          <w:b/>
          <w:color w:val="8A1E2C"/>
        </w:rPr>
        <w:t>Model answer</w:t>
      </w:r>
    </w:p>
    <w:p>
      <w:r>
        <w:rPr>
          <w:color w:val="28344F"/>
        </w:rPr>
        <w:t>Bias: owners who are more digitally active, or more interested in the topic, are more likely to reply, overstating digital adoption; very small or struggling firms may be under-represented. Responses: compare respondents with the frame on known characteristics (sector, size, state) and report the comparison; weight to the frame's composition; compare early and late responders as a rough check; state the limitation and restrict generalisation.</w:t>
      </w:r>
    </w:p>
    <w:p>
      <w:r>
        <w:br w:type="page"/>
      </w:r>
    </w:p>
    <w:p>
      <w:pPr>
        <w:pStyle w:val="Heading1"/>
      </w:pPr>
      <w:r>
        <w:t>C4 Collecting secondary data: where to find it and how to report it</w:t>
      </w:r>
    </w:p>
    <w:p>
      <w:r>
        <w:rPr>
          <w:i/>
        </w:rPr>
        <w:t>Worksheet</w:t>
      </w:r>
    </w:p>
    <w:p>
      <w:r>
        <w:rPr>
          <w:b/>
          <w:color w:val="8A1E2C"/>
        </w:rPr>
        <w:t xml:space="preserve">Q1. </w:t>
      </w:r>
      <w:r>
        <w:t>Suggest a dataset for each question and state its unit and structure: (a) Did Malaysian state-level unemployment respond differently to the 2020 lockdown? (b) Does trust in institutions predict support for tax compliance across countries? (c) Has Malaysia's export structure diversified since 2000? (6 marks)</w:t>
      </w:r>
    </w:p>
    <w:p>
      <w:r>
        <w:rPr>
          <w:b/>
          <w:color w:val="8A1E2C"/>
        </w:rPr>
        <w:t>Model answer</w:t>
      </w:r>
    </w:p>
    <w:p>
      <w:r>
        <w:rPr>
          <w:color w:val="28344F"/>
        </w:rPr>
        <w:t>(a) DOSM Labour Force Survey state estimates (via OpenDOSM): state-quarter or state-year panel. (b) World Values Survey: individuals in many countries across waves, so pooled cross-sections, with country effects. (c) UN Comtrade: Malaysia's exports by product and partner per year, a time series of product-level cross-sections; compute a diversification index each year.</w:t>
      </w:r>
    </w:p>
    <w:p>
      <w:r>
        <w:rPr>
          <w:b/>
          <w:color w:val="8A1E2C"/>
        </w:rPr>
        <w:t xml:space="preserve">Q2. </w:t>
      </w:r>
      <w:r>
        <w:t>Write a dataset citation and a one-sentence description for the Penn World Table version you would use. (3 marks)</w:t>
      </w:r>
    </w:p>
    <w:p>
      <w:r>
        <w:rPr>
          <w:b/>
          <w:color w:val="8A1E2C"/>
        </w:rPr>
        <w:t>Model answer</w:t>
      </w:r>
    </w:p>
    <w:p>
      <w:r>
        <w:rPr>
          <w:color w:val="28344F"/>
        </w:rPr>
        <w:t>“Feenstra, R. C., Inklaar, R., &amp; Timmer, M. P. (2015). The next generation of the Penn World Table. American Economic Review, 105(10), 3150–3182; data: Penn World Table version 11.0, Groningen Growth and Development Centre, https://www.rug.nl/ggdc/productivity/pwt/ (accessed date).” Description: “PWT provides PPP-adjusted real GDP, capital stocks and total factor productivity for about 180 countries; the study uses real GDP at constant national prices (rgdpna) for 1990–2019.”</w:t>
      </w:r>
    </w:p>
    <w:p>
      <w:r>
        <w:br w:type="page"/>
      </w:r>
    </w:p>
    <w:p>
      <w:pPr>
        <w:pStyle w:val="Heading1"/>
      </w:pPr>
      <w:r>
        <w:t>C5 Data cleaning: inspecting, correcting and transforming</w:t>
      </w:r>
    </w:p>
    <w:p>
      <w:r>
        <w:rPr>
          <w:i/>
        </w:rPr>
        <w:t>Worksheet</w:t>
      </w:r>
    </w:p>
    <w:p>
      <w:r>
        <w:rPr>
          <w:b/>
          <w:color w:val="8A1E2C"/>
        </w:rPr>
        <w:t xml:space="preserve">Q1. </w:t>
      </w:r>
      <w:r>
        <w:t>Download ewallet_survey_raw.csv and run the do-file or notebook. Then add one more check: list respondents whose ewallet_spend_rm is positive although they are non-users. How many are there, and what rule would you apply? (4 marks)</w:t>
      </w:r>
    </w:p>
    <w:p>
      <w:r>
        <w:rPr>
          <w:b/>
          <w:color w:val="8A1E2C"/>
        </w:rPr>
        <w:t>Model answer</w:t>
      </w:r>
    </w:p>
    <w:p>
      <w:r>
        <w:rPr>
          <w:color w:val="28344F"/>
        </w:rPr>
        <w:t>Stata: count if ewallet_user == 0 &amp; ewallet_spend_rm &gt; 0 &amp; !missing(ewallet_spend_rm). In this dataset the answer is zero: spending was generated only for users. In real data, apply the same rule as for days of use (set spending to missing for contradictory non-users), or check the skip logic of the online form. The point is to write the rule before looking at results.</w:t>
      </w:r>
    </w:p>
    <w:p>
      <w:r>
        <w:rPr>
          <w:b/>
          <w:color w:val="8A1E2C"/>
        </w:rPr>
        <w:t xml:space="preserve">Q2. </w:t>
      </w:r>
      <w:r>
        <w:t>A student drops every observation with income more than three standard deviations above the mean. Give two objections and a better approach. (4 marks)</w:t>
      </w:r>
    </w:p>
    <w:p>
      <w:r>
        <w:rPr>
          <w:b/>
          <w:color w:val="8A1E2C"/>
        </w:rPr>
        <w:t>Model answer</w:t>
      </w:r>
    </w:p>
    <w:p>
      <w:r>
        <w:rPr>
          <w:color w:val="28344F"/>
        </w:rPr>
        <w:t>Objections: (1) the mean and SD are themselves inflated by the outliers, so the rule is unstable; Leys et al. (2013) recommend the median absolute deviation instead; (2) high incomes may be genuine, and dropping them biases the sample and changes the population studied. Better: check suspicious values against the source; set verified errors to missing; for genuine extremes, use logs, top-coding or winsorising, and show results are robust with and without them.</w:t>
      </w:r>
    </w:p>
    <w:p>
      <w:r>
        <w:rPr>
          <w:b/>
          <w:color w:val="8A1E2C"/>
        </w:rPr>
        <w:t xml:space="preserve">Q3. </w:t>
      </w:r>
      <w:r>
        <w:t>Write the code to create high_educ = 1 for degree holders (education codes 3 and 4) and 0 for codes 1 and 2, keeping missing values missing, in Stata and in Python. (2 marks)</w:t>
      </w:r>
    </w:p>
    <w:p>
      <w:r>
        <w:rPr>
          <w:b/>
          <w:color w:val="8A1E2C"/>
        </w:rPr>
        <w:t>Model answer</w:t>
      </w:r>
    </w:p>
    <w:p>
      <w:r>
        <w:rPr>
          <w:color w:val="28344F"/>
        </w:rPr>
        <w:t>Stata: recode educ (1/2 = 0) (3/4 = 1), generate(high_educ) (missing stays missing). Python: df["high_educ"] = df["educ"].map({1: 0, 2: 0, 3: 1, 4: 1}) (unmapped and missing become NaN).</w:t>
      </w:r>
    </w:p>
    <w:p>
      <w:r>
        <w:br w:type="page"/>
      </w:r>
    </w:p>
    <w:p>
      <w:pPr>
        <w:pStyle w:val="Heading1"/>
      </w:pPr>
      <w:r>
        <w:t>D1 Population, sampling frame and sample</w:t>
      </w:r>
    </w:p>
    <w:p>
      <w:r>
        <w:rPr>
          <w:i/>
        </w:rPr>
        <w:t>Worksheet</w:t>
      </w:r>
    </w:p>
    <w:p>
      <w:r>
        <w:rPr>
          <w:b/>
          <w:color w:val="8A1E2C"/>
        </w:rPr>
        <w:t xml:space="preserve">Q1. </w:t>
      </w:r>
      <w:r>
        <w:t>For the study “Digital payment adoption among hawkers in George Town”, define the target population, a feasible sampling frame, the sampling unit and the unit of analysis. Identify one coverage problem with your frame. (5 marks)</w:t>
      </w:r>
    </w:p>
    <w:p>
      <w:r>
        <w:rPr>
          <w:b/>
          <w:color w:val="8A1E2C"/>
        </w:rPr>
        <w:t>Model answer</w:t>
      </w:r>
    </w:p>
    <w:p>
      <w:r>
        <w:rPr>
          <w:color w:val="28344F"/>
        </w:rPr>
        <w:t>Target population: licensed hawkers operating within the George Town municipal area in 2026. Frame: the city council's hawker licence register. Sampling unit: the licensed stall (from the register). Unit of analysis: the hawker (stall operator). Coverage problem: unlicensed hawkers are missing (undercoverage), and licences held for stalls no longer trading are included (overcoverage). Describe both and check eligibility at the start of each interview.</w:t>
      </w:r>
    </w:p>
    <w:p>
      <w:r>
        <w:rPr>
          <w:b/>
          <w:color w:val="8A1E2C"/>
        </w:rPr>
        <w:t xml:space="preserve">Q2. </w:t>
      </w:r>
      <w:r>
        <w:t>A student argues: “My online survey has 2,000 responses, so sampling error is tiny and my results represent all Malaysian youth.” Evaluate the claim. (4 marks)</w:t>
      </w:r>
    </w:p>
    <w:p>
      <w:r>
        <w:rPr>
          <w:b/>
          <w:color w:val="8A1E2C"/>
        </w:rPr>
        <w:t>Model answer</w:t>
      </w:r>
    </w:p>
    <w:p>
      <w:r>
        <w:rPr>
          <w:color w:val="28344F"/>
        </w:rPr>
        <w:t>A large n reduces sampling error only for a probability sample, where sampling error is defined. A self-selected online sample has undercoverage (youth without internet or outside the sharing networks) and self-selection bias, neither of which falls with n. The results describe the respondents and perhaps similar young people, not all Malaysian youth. Comparing the sample with national demographics and weighting can help, but cannot remove bias on unmeasured characteristics.</w:t>
      </w:r>
    </w:p>
    <w:p>
      <w:r>
        <w:br w:type="page"/>
      </w:r>
    </w:p>
    <w:p>
      <w:pPr>
        <w:pStyle w:val="Heading1"/>
      </w:pPr>
      <w:r>
        <w:t>D2 Probability sampling: simple random, systematic, stratified</w:t>
      </w:r>
    </w:p>
    <w:p>
      <w:r>
        <w:rPr>
          <w:i/>
        </w:rPr>
        <w:t>Worksheet</w:t>
      </w:r>
    </w:p>
    <w:p>
      <w:r>
        <w:rPr>
          <w:b/>
          <w:color w:val="8A1E2C"/>
        </w:rPr>
        <w:t xml:space="preserve">Q1. </w:t>
      </w:r>
      <w:r>
        <w:t>A frame lists 6,000 households: 3,600 urban and 2,400 rural. You need n = 361. (a) Give the proportionate allocation. (b) You want equal precision for urban and rural estimates: give an allocation and the design weights. (6 marks)</w:t>
      </w:r>
    </w:p>
    <w:p>
      <w:r>
        <w:rPr>
          <w:b/>
          <w:color w:val="8A1E2C"/>
        </w:rPr>
        <w:t>Model answer</w:t>
      </w:r>
    </w:p>
    <w:p>
      <w:r>
        <w:rPr>
          <w:color w:val="28344F"/>
        </w:rPr>
        <w:t>(a) Urban: 361 × 3,600/6,000 = 216.6, so 217; rural: 361 × 2,400/6,000 = 144.4, so 144 (total 361). (b) Equal allocation: 181 urban and 180 rural. Weights: urban 3,600/181 = 19.89; rural 2,400/180 = 13.33. Each sampled urban household represents about 20 households and each rural household about 13.</w:t>
      </w:r>
    </w:p>
    <w:p>
      <w:r>
        <w:rPr>
          <w:b/>
          <w:color w:val="8A1E2C"/>
        </w:rPr>
        <w:t xml:space="preserve">Q2. </w:t>
      </w:r>
      <w:r>
        <w:t>You plan to survey every 8th customer leaving a supermarket between 9 a.m. and 9 p.m. on weekdays. Is this systematic sampling? What could bias it? (4 marks)</w:t>
      </w:r>
    </w:p>
    <w:p>
      <w:r>
        <w:rPr>
          <w:b/>
          <w:color w:val="8A1E2C"/>
        </w:rPr>
        <w:t>Model answer</w:t>
      </w:r>
    </w:p>
    <w:p>
      <w:r>
        <w:rPr>
          <w:color w:val="28344F"/>
        </w:rPr>
        <w:t>It is systematic selection from a flow of customers, which works well in the field, but the population covered is only weekday shoppers at that supermarket. Biases: weekend shoppers and working people who shop in the evening or at weekends are under-represented; groups arriving together may all be skipped or all selected. It is a probability sample of customer visits on surveyed days, not of households. Choose a random start, sample different days and times, and state the target population precisely.</w:t>
      </w:r>
    </w:p>
    <w:p>
      <w:r>
        <w:rPr>
          <w:b/>
          <w:color w:val="8A1E2C"/>
        </w:rPr>
        <w:t xml:space="preserve">Q3. </w:t>
      </w:r>
      <w:r>
        <w:t>Use the simulator: draw ten proportionate stratified samples and ten simple random samples of n = 20. How does the number of agriculture firms vary across draws under each design, and why? (3 marks)</w:t>
      </w:r>
    </w:p>
    <w:p>
      <w:r>
        <w:rPr>
          <w:b/>
          <w:color w:val="8A1E2C"/>
        </w:rPr>
        <w:t>Model answer</w:t>
      </w:r>
    </w:p>
    <w:p>
      <w:r>
        <w:rPr>
          <w:color w:val="28344F"/>
        </w:rPr>
        <w:t>Proportionate stratified sampling always gives 3 agriculture firms (20 × 30/200). SRS gives a varying number, typically 1 to 6, sometimes 0, because the stratum count is left to chance. Stratification fixes each stratum's share and so removes this source of sampling variation.</w:t>
      </w:r>
    </w:p>
    <w:p>
      <w:r>
        <w:br w:type="page"/>
      </w:r>
    </w:p>
    <w:p>
      <w:pPr>
        <w:pStyle w:val="Heading1"/>
      </w:pPr>
      <w:r>
        <w:t>D3 Non-probability sampling: convenience, purposive, snowball</w:t>
      </w:r>
    </w:p>
    <w:p>
      <w:r>
        <w:rPr>
          <w:i/>
        </w:rPr>
        <w:t>Worksheet</w:t>
      </w:r>
    </w:p>
    <w:p>
      <w:r>
        <w:rPr>
          <w:b/>
          <w:color w:val="8A1E2C"/>
        </w:rPr>
        <w:t xml:space="preserve">Q1. </w:t>
      </w:r>
      <w:r>
        <w:t>Choose a non-probability design for each, and write the selection criteria: (a) understanding how Rohingya refugees in Malaysia earn a living; (b) how bank economists form inflation expectations; (c) piloting a questionnaire on household debt. (6 marks)</w:t>
      </w:r>
    </w:p>
    <w:p>
      <w:r>
        <w:rPr>
          <w:b/>
          <w:color w:val="8A1E2C"/>
        </w:rPr>
        <w:t>Model answer</w:t>
      </w:r>
    </w:p>
    <w:p>
      <w:r>
        <w:rPr>
          <w:color w:val="28344F"/>
        </w:rPr>
        <w:t>(a) Snowball from several community-organisation seeds in different states; criteria: adult refugees who have earned income in Malaysia in the past year. (b) Purposive (expert) sampling; criteria: economists in research or treasury roles at licensed banks with at least three years' experience forecasting. (c) Convenience; criteria: adults with at least one household loan, recruited from the researcher's networks, outside the main sample.</w:t>
      </w:r>
    </w:p>
    <w:p>
      <w:r>
        <w:rPr>
          <w:b/>
          <w:color w:val="8A1E2C"/>
        </w:rPr>
        <w:t xml:space="preserve">Q2. </w:t>
      </w:r>
      <w:r>
        <w:t>Find the problems in this sentence: “A total of 384 respondents were selected using convenience sampling, as recommended by Krejcie and Morgan (1970), ensuring the sample is representative of the population with a 5% margin of error.” (4 marks)</w:t>
      </w:r>
    </w:p>
    <w:p>
      <w:r>
        <w:rPr>
          <w:b/>
          <w:color w:val="8A1E2C"/>
        </w:rPr>
        <w:t>Model answer</w:t>
      </w:r>
    </w:p>
    <w:p>
      <w:r>
        <w:rPr>
          <w:color w:val="28344F"/>
        </w:rPr>
        <w:t>(1) Krejcie and Morgan give a sample size for a probability sample; they do not recommend convenience sampling. (2) A convenience sample cannot be called representative because of its size. (3) A design-based margin of error does not apply to a non-probability sample. (4) 384 respondents were not “selected”; they volunteered, so describe recruitment accurately. Rewrite to describe the recruitment and justify n by the analysis (power), with an honest statement of limits.</w:t>
      </w:r>
    </w:p>
    <w:p>
      <w:r>
        <w:br w:type="page"/>
      </w:r>
    </w:p>
    <w:p>
      <w:pPr>
        <w:pStyle w:val="Heading1"/>
      </w:pPr>
      <w:r>
        <w:t>D4 How many respondents do we need?</w:t>
      </w:r>
    </w:p>
    <w:p>
      <w:r>
        <w:rPr>
          <w:i/>
        </w:rPr>
        <w:t>Worksheet</w:t>
      </w:r>
    </w:p>
    <w:p>
      <w:r>
        <w:rPr>
          <w:b/>
          <w:color w:val="8A1E2C"/>
        </w:rPr>
        <w:t xml:space="preserve">Q1. </w:t>
      </w:r>
      <w:r>
        <w:t>Use the calculator. For N = 5,000, find the completed sample for ±3, ±5 and ±7 points at 95% confidence. What do the results say about the claim that “sample size depends on population size”? (4 marks)</w:t>
      </w:r>
    </w:p>
    <w:p>
      <w:r>
        <w:rPr>
          <w:b/>
          <w:color w:val="8A1E2C"/>
        </w:rPr>
        <w:t>Model answer</w:t>
      </w:r>
    </w:p>
    <w:p>
      <w:r>
        <w:rPr>
          <w:color w:val="28344F"/>
        </w:rPr>
        <w:t>About 880, 357 and 189 respectively (exact values 879.5, 356.8 and 188.6). Changing the margin of error from ±5 to ±3 points multiplies the sample by about 2.5, while changing N from 5,000 to 1,000,000 at ±5 points only moves it from 357 to 384. Precision, not population size, is the main driver.</w:t>
      </w:r>
    </w:p>
    <w:p>
      <w:r>
        <w:rPr>
          <w:b/>
          <w:color w:val="8A1E2C"/>
        </w:rPr>
        <w:t xml:space="preserve">Q2. </w:t>
      </w:r>
      <w:r>
        <w:t>You compare saving between treated and control households in a field experiment with 120 households per arm. What is the power to detect d = 0.3? How many per arm are needed for 80% power? (3 marks)</w:t>
      </w:r>
    </w:p>
    <w:p>
      <w:r>
        <w:rPr>
          <w:b/>
          <w:color w:val="8A1E2C"/>
        </w:rPr>
        <w:t>Model answer</w:t>
      </w:r>
    </w:p>
    <w:p>
      <w:r>
        <w:rPr>
          <w:color w:val="28344F"/>
        </w:rPr>
        <w:t>Power is about 0.64 with 120 per arm; 176 per arm are needed for 80% power at α = 0.05. If households were assigned by village, a design effect would increase this further (McKenzie, 2012).</w:t>
      </w:r>
    </w:p>
    <w:p>
      <w:r>
        <w:rPr>
          <w:b/>
          <w:color w:val="8A1E2C"/>
        </w:rPr>
        <w:t xml:space="preserve">Q3. </w:t>
      </w:r>
      <w:r>
        <w:t>A student writes: “Following Krejcie and Morgan (1970), the sample of 384 is adequate for structural equation modelling.” Explain why this is not a justification and what would be. (4 marks)</w:t>
      </w:r>
    </w:p>
    <w:p>
      <w:r>
        <w:rPr>
          <w:b/>
          <w:color w:val="8A1E2C"/>
        </w:rPr>
        <w:t>Model answer</w:t>
      </w:r>
    </w:p>
    <w:p>
      <w:r>
        <w:rPr>
          <w:color w:val="28344F"/>
        </w:rPr>
        <w:t>Krejcie–Morgan concerns the precision of a single proportion from a random sample; it says nothing about estimating an SEM, whose requirements depend on the number of indicators per factor, loadings, model complexity, missing data and the estimator. A justification would use a model-specific power or precision analysis, such as a Monte Carlo simulation of the planned model, or published evidence for models of similar size, plus a check that the sampling design supports the intended inference.</w:t>
      </w:r>
    </w:p>
    <w:p>
      <w:r>
        <w:br w:type="page"/>
      </w:r>
    </w:p>
    <w:p>
      <w:pPr>
        <w:pStyle w:val="Heading1"/>
      </w:pPr>
      <w:r>
        <w:t>E1 Designing the questionnaire</w:t>
      </w:r>
    </w:p>
    <w:p>
      <w:r>
        <w:rPr>
          <w:i/>
        </w:rPr>
        <w:t>Fix the items</w:t>
      </w:r>
    </w:p>
    <w:p>
      <w:r>
        <w:rPr>
          <w:b/>
          <w:color w:val="8A1E2C"/>
        </w:rPr>
        <w:t xml:space="preserve">Q1. </w:t>
      </w:r>
      <w:r>
        <w:t>Leading. “Do you agree that the new policy is beneficial?”</w:t>
      </w:r>
    </w:p>
    <w:p>
      <w:r>
        <w:rPr>
          <w:b/>
          <w:color w:val="8A1E2C"/>
        </w:rPr>
        <w:t>Model answer</w:t>
      </w:r>
    </w:p>
    <w:p>
      <w:r>
        <w:rPr>
          <w:color w:val="28344F"/>
        </w:rPr>
        <w:t>“How would you rate the effects of the new policy?” with a balanced scale from “very negative” to “very positive”. The evaluative word “beneficial” is removed.</w:t>
      </w:r>
    </w:p>
    <w:p>
      <w:r>
        <w:rPr>
          <w:b/>
          <w:color w:val="8A1E2C"/>
        </w:rPr>
        <w:t xml:space="preserve">Q2. </w:t>
      </w:r>
      <w:r>
        <w:t>Loaded. “Why did the government fail on this policy?”</w:t>
      </w:r>
    </w:p>
    <w:p>
      <w:r>
        <w:rPr>
          <w:b/>
          <w:color w:val="8A1E2C"/>
        </w:rPr>
        <w:t>Model answer</w:t>
      </w:r>
    </w:p>
    <w:p>
      <w:r>
        <w:rPr>
          <w:color w:val="28344F"/>
        </w:rPr>
        <w:t>“Has the policy succeeded or not? Why?” Ask about success first, without presupposing failure. Similarly, replace “How often do you cheat on your exams?” with a screening question (“Have you ever…?”), asked anonymously.</w:t>
      </w:r>
    </w:p>
    <w:p>
      <w:r>
        <w:rPr>
          <w:b/>
          <w:color w:val="8A1E2C"/>
        </w:rPr>
        <w:t xml:space="preserve">Q3. </w:t>
      </w:r>
      <w:r>
        <w:t>Double-barrelled. “Do you find Stata easy and enjoyable?”</w:t>
      </w:r>
    </w:p>
    <w:p>
      <w:r>
        <w:rPr>
          <w:b/>
          <w:color w:val="8A1E2C"/>
        </w:rPr>
        <w:t>Model answer</w:t>
      </w:r>
    </w:p>
    <w:p>
      <w:r>
        <w:rPr>
          <w:color w:val="28344F"/>
        </w:rPr>
        <w:t>Split into two items: “Stata is easy to use” and “I enjoy using Stata”, each rated from strongly disagree to strongly agree. Easy and enjoyable are not the same thing.</w:t>
      </w:r>
    </w:p>
    <w:p>
      <w:r>
        <w:rPr>
          <w:b/>
          <w:color w:val="8A1E2C"/>
        </w:rPr>
        <w:t xml:space="preserve">Q4. </w:t>
      </w:r>
      <w:r>
        <w:t>Double negative. “Do you disagree that researchers should not use AI?”</w:t>
      </w:r>
    </w:p>
    <w:p>
      <w:r>
        <w:rPr>
          <w:b/>
          <w:color w:val="8A1E2C"/>
        </w:rPr>
        <w:t>Model answer</w:t>
      </w:r>
    </w:p>
    <w:p>
      <w:r>
        <w:rPr>
          <w:color w:val="28344F"/>
        </w:rPr>
        <w:t>“To what extent do you agree or disagree with the following statement: Students should be permitted to use AI in their exam.”</w:t>
      </w:r>
    </w:p>
    <w:p>
      <w:r>
        <w:rPr>
          <w:b/>
          <w:color w:val="8A1E2C"/>
        </w:rPr>
        <w:t xml:space="preserve">Q5. </w:t>
      </w:r>
      <w:r>
        <w:t>Socially desirable. “Do you always follow ethical digital practices?”</w:t>
      </w:r>
    </w:p>
    <w:p>
      <w:r>
        <w:rPr>
          <w:b/>
          <w:color w:val="8A1E2C"/>
        </w:rPr>
        <w:t>Model answer</w:t>
      </w:r>
    </w:p>
    <w:p>
      <w:r>
        <w:rPr>
          <w:color w:val="28344F"/>
        </w:rPr>
        <w:t>Ask about specific, recent behaviour: “In the past month, how often have you checked whether a website was secure before entering personal information?” (never / once or twice / several times / every time).</w:t>
      </w:r>
    </w:p>
    <w:p>
      <w:r>
        <w:rPr>
          <w:b/>
          <w:color w:val="8A1E2C"/>
        </w:rPr>
        <w:t xml:space="preserve">Q6. </w:t>
      </w:r>
      <w:r>
        <w:t>Ambiguous. “Do you use social media often?”</w:t>
      </w:r>
    </w:p>
    <w:p>
      <w:r>
        <w:rPr>
          <w:b/>
          <w:color w:val="8A1E2C"/>
        </w:rPr>
        <w:t>Model answer</w:t>
      </w:r>
    </w:p>
    <w:p>
      <w:r>
        <w:rPr>
          <w:color w:val="28344F"/>
        </w:rPr>
        <w:t>“In the past seven days, on how many days did you use social media? (0, 1, 2, …, 7)”</w:t>
      </w:r>
    </w:p>
    <w:p>
      <w:r>
        <w:rPr>
          <w:b/>
          <w:color w:val="8A1E2C"/>
        </w:rPr>
        <w:t xml:space="preserve">Q7. </w:t>
      </w:r>
      <w:r>
        <w:t>Overlapping options. “Monthly income: RM 0–2,000 / RM 2,000–4,000 / RM 4,000–6,000 / above RM 6,000”</w:t>
      </w:r>
    </w:p>
    <w:p>
      <w:r>
        <w:rPr>
          <w:b/>
          <w:color w:val="8A1E2C"/>
        </w:rPr>
        <w:t>Model answer</w:t>
      </w:r>
    </w:p>
    <w:p>
      <w:r>
        <w:rPr>
          <w:color w:val="28344F"/>
        </w:rPr>
        <w:t>Make the bands mutually exclusive and add a “prefer not to say” option: “below RM 2,000 / RM 2,000–3,999 / RM 4,000–5,999 / RM 6,000 or more / prefer not to say”. State whether income is individual or household, gross or net, and the reference month.</w:t>
      </w:r>
    </w:p>
    <w:p>
      <w:r>
        <w:br w:type="page"/>
      </w:r>
    </w:p>
    <w:p>
      <w:pPr>
        <w:pStyle w:val="Heading1"/>
      </w:pPr>
      <w:r>
        <w:t>E1 Designing the questionnaire</w:t>
      </w:r>
    </w:p>
    <w:p>
      <w:r>
        <w:rPr>
          <w:i/>
        </w:rPr>
        <w:t>Worksheet</w:t>
      </w:r>
    </w:p>
    <w:p>
      <w:r>
        <w:rPr>
          <w:b/>
          <w:color w:val="8A1E2C"/>
        </w:rPr>
        <w:t xml:space="preserve">Q1. </w:t>
      </w:r>
      <w:r>
        <w:t>Write three items, in three different formats, that together measure “household debt burden”. Give response options and state the reference period. (6 marks)</w:t>
      </w:r>
    </w:p>
    <w:p>
      <w:r>
        <w:rPr>
          <w:b/>
          <w:color w:val="8A1E2C"/>
        </w:rPr>
        <w:t>Model answer</w:t>
      </w:r>
    </w:p>
    <w:p>
      <w:r>
        <w:rPr>
          <w:color w:val="28344F"/>
        </w:rPr>
        <w:t>(1) Numeric: “What is your household's total monthly repayment on all loans and credit cards, in RM, last month?” (2) Multiple choice: “Which of these loans does your household currently have? Select all that apply: housing, vehicle, personal, PTPTN, credit card, other (please specify), none.” (3) Rating: “In the past 12 months, how often has your household struggled to make loan repayments on time?” (never / rarely / sometimes / often / always). Together they capture amount, type and difficulty.</w:t>
      </w:r>
    </w:p>
    <w:p>
      <w:r>
        <w:rPr>
          <w:b/>
          <w:color w:val="8A1E2C"/>
        </w:rPr>
        <w:t xml:space="preserve">Q2. </w:t>
      </w:r>
      <w:r>
        <w:t>Your pilot shows that 40% of respondents skip the income question. Suggest two design changes. (4 marks)</w:t>
      </w:r>
    </w:p>
    <w:p>
      <w:r>
        <w:rPr>
          <w:b/>
          <w:color w:val="8A1E2C"/>
        </w:rPr>
        <w:t>Model answer</w:t>
      </w:r>
    </w:p>
    <w:p>
      <w:r>
        <w:rPr>
          <w:color w:val="28344F"/>
        </w:rPr>
        <w:t>(1) Move income to the end and explain why it is asked and that answers are anonymous. (2) Offer income bands (B40/M40/T20 or RM ranges) instead of an exact amount, or follow a refusal with an unfolding bracket question (“Is it more or less than RM 4,000?”). Also check whether the question is ambiguous (individual or household; gross or net), which itself causes non-response.</w:t>
      </w:r>
    </w:p>
    <w:p>
      <w:r>
        <w:br w:type="page"/>
      </w:r>
    </w:p>
    <w:p>
      <w:pPr>
        <w:pStyle w:val="Heading1"/>
      </w:pPr>
      <w:r>
        <w:t>E2 Adopting and adapting established questionnaires</w:t>
      </w:r>
    </w:p>
    <w:p>
      <w:r>
        <w:rPr>
          <w:i/>
        </w:rPr>
        <w:t>Worksheet</w:t>
      </w:r>
    </w:p>
    <w:p>
      <w:r>
        <w:rPr>
          <w:b/>
          <w:color w:val="8A1E2C"/>
        </w:rPr>
        <w:t xml:space="preserve">Q1. </w:t>
      </w:r>
      <w:r>
        <w:t>You want to measure “trust in Islamic banks” among Malaysian depositors. Describe how you would decide whether to adopt, adapt or develop an instrument. (5 marks)</w:t>
      </w:r>
    </w:p>
    <w:p>
      <w:r>
        <w:rPr>
          <w:b/>
          <w:color w:val="8A1E2C"/>
        </w:rPr>
        <w:t>Model answer</w:t>
      </w:r>
    </w:p>
    <w:p>
      <w:r>
        <w:rPr>
          <w:color w:val="28344F"/>
        </w:rPr>
        <w:t>Define the construct (trust in the integrity, competence and Shariah compliance of Islamic banks). Search the literature for validated bank-trust scales, especially any used with Islamic banking customers. Evaluate the fit of definition, validity evidence, population and language. If a validated scale fits closely and was used with Malaysian or similar depositors, adopt it. If it measures trust in conventional banks, adapt the items (adding Shariah-compliance content), get permission, back-translate, run an expert review and a pilot, and re-validate. Develop new items only if no scale covers the construct.</w:t>
      </w:r>
    </w:p>
    <w:p>
      <w:r>
        <w:rPr>
          <w:b/>
          <w:color w:val="8A1E2C"/>
        </w:rPr>
        <w:t xml:space="preserve">Q2. </w:t>
      </w:r>
      <w:r>
        <w:t>A student changes a validated 7-point scale to 5 points “to keep the questionnaire consistent” and cites the original alpha of 0.91 as evidence of reliability. Comment. (4 marks)</w:t>
      </w:r>
    </w:p>
    <w:p>
      <w:r>
        <w:rPr>
          <w:b/>
          <w:color w:val="8A1E2C"/>
        </w:rPr>
        <w:t>Model answer</w:t>
      </w:r>
    </w:p>
    <w:p>
      <w:r>
        <w:rPr>
          <w:color w:val="28344F"/>
        </w:rPr>
        <w:t>Changing the response format is an adaptation, so the original evidence no longer transfers directly. The 0.91 was obtained in another sample with another format. Reliability must be estimated in the current sample. Keeping the original 7-point format is usually better; if changed, justify it, pilot the scale and report alpha (and omega) and factor structure from the current data.</w:t>
      </w:r>
    </w:p>
    <w:p>
      <w:r>
        <w:br w:type="page"/>
      </w:r>
    </w:p>
    <w:p>
      <w:pPr>
        <w:pStyle w:val="Heading1"/>
      </w:pPr>
      <w:r>
        <w:t>E3 Likert scales and rating scales</w:t>
      </w:r>
    </w:p>
    <w:p>
      <w:r>
        <w:rPr>
          <w:i/>
        </w:rPr>
        <w:t>Worksheet</w:t>
      </w:r>
    </w:p>
    <w:p>
      <w:r>
        <w:rPr>
          <w:b/>
          <w:color w:val="8A1E2C"/>
        </w:rPr>
        <w:t xml:space="preserve">Q1. </w:t>
      </w:r>
      <w:r>
        <w:t>For each outcome, name the estimator: (a) a single item “I intend to apply for a PTPTN loan” (1–5); (b) the mean of six validated financial-anxiety items (1–5); (c) “How many times did you use Touch 'n Go eWallet last week?” (3 marks)</w:t>
      </w:r>
    </w:p>
    <w:p>
      <w:r>
        <w:rPr>
          <w:b/>
          <w:color w:val="8A1E2C"/>
        </w:rPr>
        <w:t>Model answer</w:t>
      </w:r>
    </w:p>
    <w:p>
      <w:r>
        <w:rPr>
          <w:color w:val="28344F"/>
        </w:rPr>
        <w:t>(a) Ordered logit or probit, with a test of the parallel-lines assumption. (b) OLS is reasonable for a validated composite, with an ordered-model or latent-variable check. (c) A count model (Poisson or negative binomial), or OLS if counts are spread widely, reported with robustness checks.</w:t>
      </w:r>
    </w:p>
    <w:p>
      <w:r>
        <w:rPr>
          <w:b/>
          <w:color w:val="8A1E2C"/>
        </w:rPr>
        <w:t xml:space="preserve">Q2. </w:t>
      </w:r>
      <w:r>
        <w:t>Rewrite “I use e-wallets frequently” (strongly disagree to strongly agree) into a behavioural count item, and explain what is gained. (3 marks)</w:t>
      </w:r>
    </w:p>
    <w:p>
      <w:r>
        <w:rPr>
          <w:b/>
          <w:color w:val="8A1E2C"/>
        </w:rPr>
        <w:t>Model answer</w:t>
      </w:r>
    </w:p>
    <w:p>
      <w:r>
        <w:rPr>
          <w:color w:val="28344F"/>
        </w:rPr>
        <w:t>“On how many of the past seven days did you pay with an e-wallet? (0–7)”. The count has a defined reference period, is less prone to acquiescence, is ratio-level, and means the same to every respondent, whereas “frequently” is interpreted differently by different people.</w:t>
      </w:r>
    </w:p>
    <w:p>
      <w:r>
        <w:br w:type="page"/>
      </w:r>
    </w:p>
    <w:p>
      <w:pPr>
        <w:pStyle w:val="Heading1"/>
      </w:pPr>
      <w:r>
        <w:t>E4 Validity and reliability</w:t>
      </w:r>
    </w:p>
    <w:p>
      <w:r>
        <w:rPr>
          <w:i/>
        </w:rPr>
        <w:t>Worksheet</w:t>
      </w:r>
    </w:p>
    <w:p>
      <w:r>
        <w:rPr>
          <w:b/>
          <w:color w:val="8A1E2C"/>
        </w:rPr>
        <w:t xml:space="preserve">Q1. </w:t>
      </w:r>
      <w:r>
        <w:t>A student measures “financial literacy” with three items: “I am confident managing my finances”, “I am good at financial decisions”, “I understand how to manage money”. Alpha is 0.95. Evaluate the measure's reliability and validity. (5 marks)</w:t>
      </w:r>
    </w:p>
    <w:p>
      <w:r>
        <w:rPr>
          <w:b/>
          <w:color w:val="8A1E2C"/>
        </w:rPr>
        <w:t>Model answer</w:t>
      </w:r>
    </w:p>
    <w:p>
      <w:r>
        <w:rPr>
          <w:color w:val="28344F"/>
        </w:rPr>
        <w:t>Reliability is very high, possibly too high (near-redundant items). But the items measure financial confidence (self-assessed competence), not financial literacy as objective knowledge, so content and construct validity are poor for the intended construct. A better measure would test knowledge of interest, inflation and diversification (Lusardi &amp; Mitchell, 2014). The case shows that high reliability does not imply validity.</w:t>
      </w:r>
    </w:p>
    <w:p>
      <w:r>
        <w:rPr>
          <w:b/>
          <w:color w:val="8A1E2C"/>
        </w:rPr>
        <w:t xml:space="preserve">Q2. </w:t>
      </w:r>
      <w:r>
        <w:t>Using the CVI calculator: six experts rate five items; the numbers rating each item 3 or 4 are 6, 6, 5, 4, 6. Compute the I-CVIs, S-CVI/Ave and S-CVI/UA, and decide which item to revise. (4 marks)</w:t>
      </w:r>
    </w:p>
    <w:p>
      <w:r>
        <w:rPr>
          <w:b/>
          <w:color w:val="8A1E2C"/>
        </w:rPr>
        <w:t>Model answer</w:t>
      </w:r>
    </w:p>
    <w:p>
      <w:r>
        <w:rPr>
          <w:color w:val="28344F"/>
        </w:rPr>
        <w:t>I-CVIs: 1.00, 1.00, 0.83, 0.67, 1.00. S-CVI/Ave = 4.50/5 = 0.90. S-CVI/UA = 3/5 = 0.60 (items with I-CVI = 1). Item 4 (0.67) is below the 0.78 guideline for six or more experts (Polit et al., 2007): revise or replace it, then ask the experts again.</w:t>
      </w:r>
    </w:p>
    <w:p>
      <w:r>
        <w:rPr>
          <w:b/>
          <w:color w:val="8A1E2C"/>
        </w:rPr>
        <w:t xml:space="preserve">Q3. </w:t>
      </w:r>
      <w:r>
        <w:t>Explain why calculating Cronbach's alpha for an asset-based wealth index (house, car, motorcycle, fridge, internet) is inappropriate, and say how you would support its validity instead. (4 marks)</w:t>
      </w:r>
    </w:p>
    <w:p>
      <w:r>
        <w:rPr>
          <w:b/>
          <w:color w:val="8A1E2C"/>
        </w:rPr>
        <w:t>Model answer</w:t>
      </w:r>
    </w:p>
    <w:p>
      <w:r>
        <w:rPr>
          <w:color w:val="28344F"/>
        </w:rPr>
        <w:t>The index is formative: the assets jointly define wealth and need not be correlated (a household may own a car but no motorcycle), so low inter-item correlation is not a defect, and alpha assumes a reflective model. Support validity with content coverage (the assets that matter for wealth in Malaysia), justification of indicators and weights (for example, principal components), and criterion evidence such as correlation with reported income or expenditure.</w:t>
      </w:r>
    </w:p>
    <w:p>
      <w:r>
        <w:rPr>
          <w:b/>
          <w:color w:val="8A1E2C"/>
        </w:rPr>
        <w:t xml:space="preserve">Q4. </w:t>
      </w:r>
      <w:r>
        <w:t>A two-week test–retest of a financial-anxiety scale gives Pearson r = 0.85, but the mean rose by 0.6 points because exams started in week two. What does this tell you, and which statistic would be better? (3 marks)</w:t>
      </w:r>
    </w:p>
    <w:p>
      <w:r>
        <w:rPr>
          <w:b/>
          <w:color w:val="8A1E2C"/>
        </w:rPr>
        <w:t>Model answer</w:t>
      </w:r>
    </w:p>
    <w:p>
      <w:r>
        <w:rPr>
          <w:color w:val="28344F"/>
        </w:rPr>
        <w:t>Pearson r shows that respondents kept their rank order, but it ignores the systematic shift in level, which here reflects a real change in anxiety (exams), not unreliability. An absolute-agreement ICC would be lower and more informative about agreement; better still, choose a retest interval with no expected change, since anxiety is not stable across exam periods.</w:t>
      </w:r>
    </w:p>
    <w:p>
      <w:r>
        <w:br w:type="page"/>
      </w:r>
    </w:p>
    <w:p>
      <w:pPr>
        <w:pStyle w:val="Heading1"/>
      </w:pPr>
      <w:r>
        <w:t>F1 Worksheets and tutorials</w:t>
      </w:r>
    </w:p>
    <w:p>
      <w:r>
        <w:rPr>
          <w:i/>
        </w:rPr>
        <w:t>Integrated tutorial</w:t>
      </w:r>
    </w:p>
    <w:p>
      <w:r>
        <w:t>The case A PhD student plans a thesis on “Remittances and children's schooling in rural Sabah.” The student wants to know (1) how many households receive remittances and how much; (2) whether receiving remittances is associated with higher education spending per child; and (3) whether any association is stronger for daughters than for sons. There is no list of households, but the district office keeps a list of the 120 villages in two districts, with their approximate number of households.</w:t>
      </w:r>
    </w:p>
    <w:p>
      <w:r>
        <w:rPr>
          <w:b/>
          <w:color w:val="8A1E2C"/>
        </w:rPr>
        <w:t xml:space="preserve">Q1. </w:t>
      </w:r>
      <w:r>
        <w:t>Step 1: Classify the research questions as descriptive, correlational or causal, and say what wording Chapter 4 can use (A2).</w:t>
      </w:r>
    </w:p>
    <w:p>
      <w:r>
        <w:rPr>
          <w:b/>
          <w:color w:val="8A1E2C"/>
        </w:rPr>
        <w:t>Model answer</w:t>
      </w:r>
    </w:p>
    <w:p>
      <w:r>
        <w:rPr>
          <w:color w:val="28344F"/>
        </w:rPr>
        <w:t>RQ1 is descriptive (proportions and means). RQ2 and RQ3 are correlational: one cross-sectional survey cannot rule out that families who value education both migrate and spend more. Wording: “associated with”. A causal claim would need, for example, variation in remittances caused by shocks in migrants' destinations.</w:t>
      </w:r>
    </w:p>
    <w:p>
      <w:r>
        <w:rPr>
          <w:b/>
          <w:color w:val="8A1E2C"/>
        </w:rPr>
        <w:t xml:space="preserve">Q2. </w:t>
      </w:r>
      <w:r>
        <w:t>Step 2: Design the sample (D2, D4). Choose a design, explain how households are selected, and justify the size.</w:t>
      </w:r>
    </w:p>
    <w:p>
      <w:r>
        <w:rPr>
          <w:b/>
          <w:color w:val="8A1E2C"/>
        </w:rPr>
        <w:t>Model answer</w:t>
      </w:r>
    </w:p>
    <w:p>
      <w:r>
        <w:rPr>
          <w:color w:val="28344F"/>
        </w:rPr>
        <w:t>Two-stage cluster sample: select 30 villages with probability proportional to size, list all households in each, then select 15 households per village by systematic sampling, giving 450 households. Size: for RQ2, detecting a small partial association (f² = 0.02) with 8 controls at 80% power needs about 400 observations; with an expected design effect of 1 + (15 − 1) × 0.05 = 1.7, the effective sample of 450 is about 265, so either more villages (about 45) or a stated acceptance of lower power. Inflate for 85% response.</w:t>
      </w:r>
    </w:p>
    <w:p>
      <w:r>
        <w:rPr>
          <w:b/>
          <w:color w:val="8A1E2C"/>
        </w:rPr>
        <w:t xml:space="preserve">Q3. </w:t>
      </w:r>
      <w:r>
        <w:t>Step 3: Build the RQ–method table (B2).</w:t>
      </w:r>
    </w:p>
    <w:p>
      <w:r>
        <w:rPr>
          <w:b/>
          <w:color w:val="8A1E2C"/>
        </w:rPr>
        <w:t>Model answer</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9E4D8"/>
          </w:tcPr>
          <w:p>
            <w:r>
              <w:rPr>
                <w:b/>
                <w:sz w:val="22"/>
              </w:rPr>
              <w:t>RQ</w:t>
            </w:r>
          </w:p>
        </w:tc>
        <w:tc>
          <w:tcPr>
            <w:tcW w:type="dxa" w:w="2353"/>
            <w:shd w:val="clear" w:color="auto" w:fill="E9E4D8"/>
          </w:tcPr>
          <w:p>
            <w:r>
              <w:rPr>
                <w:b/>
                <w:sz w:val="22"/>
              </w:rPr>
              <w:t>Outcome (level)</w:t>
            </w:r>
          </w:p>
        </w:tc>
        <w:tc>
          <w:tcPr>
            <w:tcW w:type="dxa" w:w="2353"/>
            <w:shd w:val="clear" w:color="auto" w:fill="E9E4D8"/>
          </w:tcPr>
          <w:p>
            <w:r>
              <w:rPr>
                <w:b/>
                <w:sz w:val="22"/>
              </w:rPr>
              <w:t>Main variable</w:t>
            </w:r>
          </w:p>
        </w:tc>
        <w:tc>
          <w:tcPr>
            <w:tcW w:type="dxa" w:w="2353"/>
            <w:shd w:val="clear" w:color="auto" w:fill="E9E4D8"/>
          </w:tcPr>
          <w:p>
            <w:r>
              <w:rPr>
                <w:b/>
                <w:sz w:val="22"/>
              </w:rPr>
              <w:t>Method</w:t>
            </w:r>
          </w:p>
        </w:tc>
      </w:tr>
      <w:tr>
        <w:tc>
          <w:tcPr>
            <w:tcW w:type="dxa" w:w="2353"/>
          </w:tcPr>
          <w:p>
            <w:r>
              <w:rPr>
                <w:b w:val="0"/>
                <w:sz w:val="22"/>
              </w:rPr>
              <w:t>RQ1 Incidence and size of remittances</w:t>
            </w:r>
          </w:p>
        </w:tc>
        <w:tc>
          <w:tcPr>
            <w:tcW w:type="dxa" w:w="2353"/>
          </w:tcPr>
          <w:p>
            <w:r>
              <w:rPr>
                <w:b w:val="0"/>
                <w:sz w:val="22"/>
              </w:rPr>
              <w:t>Receives (binary); amount RM (ratio)</w:t>
            </w:r>
          </w:p>
        </w:tc>
        <w:tc>
          <w:tcPr>
            <w:tcW w:type="dxa" w:w="2353"/>
          </w:tcPr>
          <w:p>
            <w:r>
              <w:rPr>
                <w:b w:val="0"/>
                <w:sz w:val="22"/>
              </w:rPr>
              <w:t>—</w:t>
            </w:r>
          </w:p>
        </w:tc>
        <w:tc>
          <w:tcPr>
            <w:tcW w:type="dxa" w:w="2353"/>
          </w:tcPr>
          <w:p>
            <w:r>
              <w:rPr>
                <w:b w:val="0"/>
                <w:sz w:val="22"/>
              </w:rPr>
              <w:t>Weighted proportions and means, design-based SEs</w:t>
            </w:r>
          </w:p>
        </w:tc>
      </w:tr>
      <w:tr>
        <w:tc>
          <w:tcPr>
            <w:tcW w:type="dxa" w:w="2353"/>
          </w:tcPr>
          <w:p>
            <w:r>
              <w:rPr>
                <w:b w:val="0"/>
                <w:sz w:val="22"/>
              </w:rPr>
              <w:t>RQ2 Remittances and education spending</w:t>
            </w:r>
          </w:p>
        </w:tc>
        <w:tc>
          <w:tcPr>
            <w:tcW w:type="dxa" w:w="2353"/>
          </w:tcPr>
          <w:p>
            <w:r>
              <w:rPr>
                <w:b w:val="0"/>
                <w:sz w:val="22"/>
              </w:rPr>
              <w:t>Education spending per child (ratio; zeros possible)</w:t>
            </w:r>
          </w:p>
        </w:tc>
        <w:tc>
          <w:tcPr>
            <w:tcW w:type="dxa" w:w="2353"/>
          </w:tcPr>
          <w:p>
            <w:r>
              <w:rPr>
                <w:b w:val="0"/>
                <w:sz w:val="22"/>
              </w:rPr>
              <w:t>Receives remittances; amount</w:t>
            </w:r>
          </w:p>
        </w:tc>
        <w:tc>
          <w:tcPr>
            <w:tcW w:type="dxa" w:w="2353"/>
          </w:tcPr>
          <w:p>
            <w:r>
              <w:rPr>
                <w:b w:val="0"/>
                <w:sz w:val="22"/>
              </w:rPr>
              <w:t>OLS on log(1 + spending) or a two-part model; SEs clustered by village</w:t>
            </w:r>
          </w:p>
        </w:tc>
      </w:tr>
      <w:tr>
        <w:tc>
          <w:tcPr>
            <w:tcW w:type="dxa" w:w="2353"/>
          </w:tcPr>
          <w:p>
            <w:r>
              <w:rPr>
                <w:b w:val="0"/>
                <w:sz w:val="22"/>
              </w:rPr>
              <w:t>RQ3 Daughters versus sons</w:t>
            </w:r>
          </w:p>
        </w:tc>
        <w:tc>
          <w:tcPr>
            <w:tcW w:type="dxa" w:w="2353"/>
          </w:tcPr>
          <w:p>
            <w:r>
              <w:rPr>
                <w:b w:val="0"/>
                <w:sz w:val="22"/>
              </w:rPr>
              <w:t>Spending per child (child-level)</w:t>
            </w:r>
          </w:p>
        </w:tc>
        <w:tc>
          <w:tcPr>
            <w:tcW w:type="dxa" w:w="2353"/>
          </w:tcPr>
          <w:p>
            <w:r>
              <w:rPr>
                <w:b w:val="0"/>
                <w:sz w:val="22"/>
              </w:rPr>
              <w:t>Remittances × girl</w:t>
            </w:r>
          </w:p>
        </w:tc>
        <w:tc>
          <w:tcPr>
            <w:tcW w:type="dxa" w:w="2353"/>
          </w:tcPr>
          <w:p>
            <w:r>
              <w:rPr>
                <w:b w:val="0"/>
                <w:sz w:val="22"/>
              </w:rPr>
              <w:t>Child-level regression with household controls and an interaction; clustered SEs</w:t>
            </w:r>
          </w:p>
        </w:tc>
      </w:tr>
    </w:tbl>
    <w:p/>
    <w:p>
      <w:r>
        <w:rPr>
          <w:b/>
          <w:color w:val="8A1E2C"/>
        </w:rPr>
        <w:t xml:space="preserve">Q4. </w:t>
      </w:r>
      <w:r>
        <w:t>Step 4: Write three codebook rows (B3): the remittance indicator, education spending, and the girl dummy.</w:t>
      </w:r>
    </w:p>
    <w:p>
      <w:r>
        <w:rPr>
          <w:b/>
          <w:color w:val="8A1E2C"/>
        </w:rPr>
        <w:t>Model answer</w:t>
      </w:r>
    </w:p>
    <w:p>
      <w:r>
        <w:rPr>
          <w:color w:val="28344F"/>
        </w:rPr>
        <w:t>remit: household received money from a member living elsewhere in the past 12 months; item C1; nominal (binary); 1 = yes, 0 = no. edu_spend: spending on fees, books, uniforms, transport and tuition for the child in the past school year, RM; items D3–D7 summed; ratio. girl: child is female; household roster; nominal (binary); 1 = girl, 0 = boy.</w:t>
      </w:r>
    </w:p>
    <w:p>
      <w:r>
        <w:rPr>
          <w:b/>
          <w:color w:val="8A1E2C"/>
        </w:rPr>
        <w:t xml:space="preserve">Q5. </w:t>
      </w:r>
      <w:r>
        <w:t>Step 5: Specify the model for RQ3 with correct subscripts (B4, C2).</w:t>
      </w:r>
    </w:p>
    <w:p>
      <w:r>
        <w:rPr>
          <w:b/>
          <w:color w:val="8A1E2C"/>
        </w:rPr>
        <w:t>Model answer</w:t>
      </w:r>
    </w:p>
    <w:p>
      <w:r>
        <w:rPr>
          <w:color w:val="28344F"/>
        </w:rPr>
        <w:t>spend_ch = β_0 + β_1 remit_h + β_2 girl_ch + β_3 (remit_h × girl_ch) + x_ch'gamma + w_h'delta + u_ch, for child c in household h. β_3 answers RQ3. Child controls x: age, school level. Household controls w: income, parents' education, distance to school. Standard errors clustered by village (the primary sampling unit).</w:t>
      </w:r>
    </w:p>
    <w:p>
      <w:r>
        <w:rPr>
          <w:b/>
          <w:color w:val="8A1E2C"/>
        </w:rPr>
        <w:t xml:space="preserve">Q6. </w:t>
      </w:r>
      <w:r>
        <w:t>Step 6: Name two limitations and their consequences (B5).</w:t>
      </w:r>
    </w:p>
    <w:p>
      <w:r>
        <w:rPr>
          <w:b/>
          <w:color w:val="8A1E2C"/>
        </w:rPr>
        <w:t>Model answer</w:t>
      </w:r>
    </w:p>
    <w:p>
      <w:r>
        <w:rPr>
          <w:color w:val="28344F"/>
        </w:rPr>
        <w:t>(1) Cross-sectional data: remittance-receiving households may differ in unobserved ways (motivation, networks), so estimates are associations. (2) Recall of a year's education spending is error-prone; classical error in the outcome lowers precision but does not bias the coefficients, while systematic under-reporting by some groups would. Also acceptable: the two districts cannot represent all of Sabah.</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C254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C254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C254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