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667375" cy="1057275"/>
            <wp:effectExtent b="0" l="0" r="0" t="0"/>
            <wp:docPr id="13"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5667375" cy="1057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Assignment Part 3 : Classification</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DATA MINING</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(TDS 3301)</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LECTURER: Dr.  Peter Ho</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tbl>
      <w:tblPr>
        <w:tblStyle w:val="Table1"/>
        <w:bidiVisual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Student 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Benjamin Au Wen Wei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1141327105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Mah Siew Chin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1132702455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 Tan Chong Raen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1121115725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Oh Soon Kit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1132702874</w:t>
            </w:r>
          </w:p>
        </w:tc>
      </w:tr>
    </w:tbl>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FACULTY OF COMPUTING AND INFORMATICS,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MULTIMEDIA UNIVERSITY</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CYBERJAYA</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3 February, 2017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final part of the assignment requires the group to complete a classification task. As usual, choose a dataset to perform the classification task on. Apply Decision Trees, Naïve Bayes and ANN on the classification task and compare the performance of the classifiers using measures such as accuracy, TPR, FPR etc. and so forth. </w:t>
      </w:r>
    </w:p>
    <w:p w:rsidR="00000000" w:rsidDel="00000000" w:rsidP="00000000" w:rsidRDefault="00000000" w:rsidRPr="00000000">
      <w:pPr>
        <w:pStyle w:val="Heading1"/>
        <w:contextualSpacing w:val="0"/>
      </w:pPr>
      <w:bookmarkStart w:colFirst="0" w:colLast="0" w:name="_bwjlu4571far" w:id="0"/>
      <w:bookmarkEnd w:id="0"/>
      <w:r w:rsidDel="00000000" w:rsidR="00000000" w:rsidRPr="00000000">
        <w:rPr>
          <w:rFonts w:ascii="Times New Roman" w:cs="Times New Roman" w:eastAsia="Times New Roman" w:hAnsi="Times New Roman"/>
          <w:b w:val="1"/>
          <w:sz w:val="32"/>
          <w:szCs w:val="32"/>
          <w:rtl w:val="0"/>
        </w:rPr>
        <w:t xml:space="preserve">1. Exploratory data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dataset that measures the Portuguese student’s performance in Mathematics was chosen from Paulo Cortez and Alice Silva’s work, “Using Data Mining To Predict Secondary School Student Performance”  from its 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http://archive.ics.uci.edu/ml/datasets/Student+Performance</w:t>
        </w:r>
      </w:hyperlink>
      <w:r w:rsidDel="00000000" w:rsidR="00000000" w:rsidRPr="00000000">
        <w:rPr>
          <w:rFonts w:ascii="Times New Roman" w:cs="Times New Roman" w:eastAsia="Times New Roman" w:hAnsi="Times New Roman"/>
          <w:sz w:val="24"/>
          <w:szCs w:val="24"/>
          <w:rtl w:val="0"/>
        </w:rPr>
        <w:t xml:space="preserve">.  This dataset is composed of detailed observation for each student across multiple variables such as grades, demographic, social and school related features described as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school – student’s school (binary: ‘GP’ – Gabriel Pereira or ‘MS’ – Mousinho da Silveira)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sex – student’s sex (binary: ‘F’ – female or ‘M’ – male)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age – student’s age (numeric: from 15 to 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address – student’s home address type (binary: ‘U’ – urban or ‘R’ – rural)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famsize – family size (binary: ‘LE3’ – less or equal to 3 or ‘GT3’ – greater than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Pstatus – parent’s cohabitation status (binary: ‘T’ – living together or ‘A’ – apart)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Medu – mother’s education (numeric: 0 – none, 1 – primary education (4th grade), 2 5th to 9th grade, 3 secondary education or 4 higher education)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Fedu – father’s education (numeric: 0 – none, 1 – primary education (4th grade), 2 5th to 9th grade, 3  secondary education or 4 â higher education)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Mjob – mother’s job (nominal: ‘teacher’, ‘health’ care related, civil ‘services’ (e.g. administrative or police), ‘at_home’ or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Fjob – father’s job (nominal: ‘teacher’, ‘health’ care related, civil ‘services’ (e.g. administrative or police), ‘at_home’ or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reason – reason to choose this school (nominal: close to ‘home’, school ‘reputation’, ‘course’ preference or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guardian – student’s guardian (nominal: ‘mother’, ‘father’ or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traveltime – home to school travel time (numeric: 1 – &lt;15 min., 2 – 15 to 30 min., 3 – 30 min. to 1 hour, or 4 – &gt;1 hour)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studytime – weekly study time (numeric: 1 – &lt;2 hours, 2 – 2 to 5 hours, 3 – 5 to 10 hours, or 4 – &gt;10 hours)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failures – number of past class failures (numeric: n if 1&lt;=n&lt;3, else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 schoolsup – extra educational support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17 famsup – family educational support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 paid – extra paid classes within the course subject (Math or Portuguese)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 activities – extra-curricular activities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 nursery – attended nursery school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21 higher – wants to take higher education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 internet – Internet access at home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23 romantic – with a romantic relationship (binary: yes or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24 famrel – quality of family relationships (numeric: from 1 – very bad to 5 – excellent)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25 freetime – free time after school (numeric: from 1 – very low to 5 – very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26 goout – going out with friends (numeric: from 1 – very low to 5 – very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27 Dalc – workday alcohol consumption (numeric: from 1 – very low to 5 – very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28 Walc – weekend alcohol consumption (numeric: from 1 – very low to 5 – very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29 health – current health status (numeric: from 1 – very bad to 5 – very good)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30 absences – number of school absences (numeric: from 0 to 93)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31 G1 – first period grade related to the course subject (numeric: from 0 to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32 G2 – second period grade related to the course subject (numeric: from 0 to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33 G3 – final grade related to the course subject (numeric: from 0 to 20, output 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fc4b618ic3w" w:id="1"/>
      <w:bookmarkEnd w:id="1"/>
      <w:r w:rsidDel="00000000" w:rsidR="00000000" w:rsidRPr="00000000">
        <w:rPr>
          <w:rFonts w:ascii="Times New Roman" w:cs="Times New Roman" w:eastAsia="Times New Roman" w:hAnsi="Times New Roman"/>
          <w:b w:val="1"/>
          <w:sz w:val="28"/>
          <w:szCs w:val="28"/>
          <w:rtl w:val="0"/>
        </w:rPr>
        <w:t xml:space="preserve">1.1) The Math dataset composed of 395 observations and 33 combinations of factors and numeric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42290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rfwjefhb2bb" w:id="2"/>
      <w:bookmarkEnd w:id="2"/>
      <w:r w:rsidDel="00000000" w:rsidR="00000000" w:rsidRPr="00000000">
        <w:rPr>
          <w:rFonts w:ascii="Times New Roman" w:cs="Times New Roman" w:eastAsia="Times New Roman" w:hAnsi="Times New Roman"/>
          <w:b w:val="1"/>
          <w:sz w:val="28"/>
          <w:szCs w:val="28"/>
          <w:rtl w:val="0"/>
        </w:rPr>
        <w:t xml:space="preserve">1.2) Summary of Math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786563"/>
            <wp:effectExtent b="0" l="0" r="0" t="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6786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djy2rvbpw11" w:id="3"/>
      <w:bookmarkEnd w:id="3"/>
      <w:r w:rsidDel="00000000" w:rsidR="00000000" w:rsidRPr="00000000">
        <w:rPr>
          <w:rFonts w:ascii="Times New Roman" w:cs="Times New Roman" w:eastAsia="Times New Roman" w:hAnsi="Times New Roman"/>
          <w:b w:val="1"/>
          <w:sz w:val="28"/>
          <w:szCs w:val="28"/>
          <w:rtl w:val="0"/>
        </w:rPr>
        <w:t xml:space="preserve">1.3) Observed first 6 observations of dataset Math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school sex age address famsize Pstatus Medu Fedu     Mjob   </w:t>
        <w:tab/>
        <w:t xml:space="preserve">  Fjob     reason guardian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GP   F  18       U     GT3      </w:t>
        <w:tab/>
        <w:t xml:space="preserve"> A    4        4  </w:t>
        <w:tab/>
        <w:t xml:space="preserve">at_home </w:t>
        <w:tab/>
        <w:t xml:space="preserve"> teacher   course   mother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GP   F  17       U     GT3      </w:t>
        <w:tab/>
        <w:t xml:space="preserve"> T    1         1 </w:t>
        <w:tab/>
        <w:t xml:space="preserve">at_home   </w:t>
        <w:tab/>
        <w:t xml:space="preserve"> other     course   father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GP   F  15       U     LE3      </w:t>
        <w:tab/>
        <w:t xml:space="preserve"> T    1         1  </w:t>
        <w:tab/>
        <w:t xml:space="preserve">at_home </w:t>
        <w:tab/>
        <w:t xml:space="preserve">  other     other   mother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GP   F  15       U     GT3      </w:t>
        <w:tab/>
        <w:t xml:space="preserve"> T    4         2   health </w:t>
        <w:tab/>
        <w:tab/>
        <w:t xml:space="preserve">services   home   mother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GP   F  16       U     GT3      </w:t>
        <w:tab/>
        <w:t xml:space="preserve"> T    3         3    other   </w:t>
        <w:tab/>
        <w:tab/>
        <w:t xml:space="preserve"> other      home   father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GP   M  16       U     LE3       </w:t>
        <w:tab/>
        <w:t xml:space="preserve">T    4          3 </w:t>
        <w:tab/>
        <w:t xml:space="preserve">services   </w:t>
        <w:tab/>
        <w:t xml:space="preserve"> other</w:t>
        <w:tab/>
        <w:t xml:space="preserve"> reputation   mother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traveltime studytime failures schoolsup famsup paid activities nursery higher internet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1          2         2       </w:t>
        <w:tab/>
        <w:t xml:space="preserve">   0      </w:t>
        <w:tab/>
        <w:t xml:space="preserve">     yes    </w:t>
        <w:tab/>
        <w:t xml:space="preserve"> no   no         no     yes    </w:t>
        <w:tab/>
        <w:t xml:space="preserve">yes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2          1         2       </w:t>
        <w:tab/>
        <w:t xml:space="preserve">  0       </w:t>
        <w:tab/>
        <w:t xml:space="preserve">     no    </w:t>
        <w:tab/>
        <w:t xml:space="preserve">yes   no         no      no   </w:t>
        <w:tab/>
        <w:t xml:space="preserve"> yes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3          1         2       </w:t>
        <w:tab/>
        <w:t xml:space="preserve">  3             yes    </w:t>
        <w:tab/>
        <w:t xml:space="preserve"> no  yes         no     yes   </w:t>
        <w:tab/>
        <w:t xml:space="preserve"> yes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4          1         3      </w:t>
        <w:tab/>
        <w:t xml:space="preserve">  0              no    </w:t>
        <w:tab/>
        <w:t xml:space="preserve">yes  yes        yes     yes   </w:t>
        <w:tab/>
        <w:t xml:space="preserve"> yes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5          1         2      </w:t>
        <w:tab/>
        <w:t xml:space="preserve">  0              no   </w:t>
        <w:tab/>
        <w:t xml:space="preserve"> yes  yes         no     yes   </w:t>
        <w:tab/>
        <w:t xml:space="preserve"> yes       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6          1         2     </w:t>
        <w:tab/>
        <w:t xml:space="preserve">  0              no   </w:t>
        <w:tab/>
        <w:t xml:space="preserve"> yes  yes        yes     yes  </w:t>
        <w:tab/>
        <w:t xml:space="preserve">  yes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romantic famrel freetime goout Dalc Walc health absences G1 G2 G3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no      4        3     </w:t>
        <w:tab/>
        <w:tab/>
        <w:t xml:space="preserve">4    1    1      </w:t>
        <w:tab/>
        <w:t xml:space="preserve">3       </w:t>
        <w:tab/>
        <w:t xml:space="preserve"> 6 </w:t>
        <w:tab/>
        <w:t xml:space="preserve"> 5      6  6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no      5        3     </w:t>
        <w:tab/>
        <w:tab/>
        <w:t xml:space="preserve">3    1    1      </w:t>
        <w:tab/>
        <w:t xml:space="preserve">3        </w:t>
        <w:tab/>
        <w:t xml:space="preserve">4  </w:t>
        <w:tab/>
        <w:t xml:space="preserve">5       5  6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no      4        3     </w:t>
        <w:tab/>
        <w:tab/>
        <w:t xml:space="preserve">2    2    3      </w:t>
        <w:tab/>
        <w:t xml:space="preserve">3       </w:t>
        <w:tab/>
        <w:t xml:space="preserve">10  </w:t>
        <w:tab/>
        <w:t xml:space="preserve">7       8 10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yes      3        2     </w:t>
        <w:tab/>
        <w:t xml:space="preserve">2    1    1      </w:t>
        <w:tab/>
        <w:t xml:space="preserve">5        </w:t>
        <w:tab/>
        <w:t xml:space="preserve">2 </w:t>
        <w:tab/>
        <w:t xml:space="preserve">15    14 15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no      4        3    </w:t>
        <w:tab/>
        <w:tab/>
        <w:t xml:space="preserve">2    1    2     </w:t>
        <w:tab/>
        <w:t xml:space="preserve">5        </w:t>
        <w:tab/>
        <w:t xml:space="preserve">4  </w:t>
        <w:tab/>
        <w:t xml:space="preserve">6      10 10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no      5        4     </w:t>
        <w:tab/>
        <w:tab/>
        <w:t xml:space="preserve">2    1    2      </w:t>
        <w:tab/>
        <w:t xml:space="preserve">5       </w:t>
        <w:tab/>
        <w:t xml:space="preserve">10 </w:t>
        <w:tab/>
        <w:t xml:space="preserve">15    15 15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qubirepsb1j" w:id="4"/>
      <w:bookmarkEnd w:id="4"/>
      <w:r w:rsidDel="00000000" w:rsidR="00000000" w:rsidRPr="00000000">
        <w:rPr>
          <w:rFonts w:ascii="Times New Roman" w:cs="Times New Roman" w:eastAsia="Times New Roman" w:hAnsi="Times New Roman"/>
          <w:b w:val="1"/>
          <w:sz w:val="28"/>
          <w:szCs w:val="28"/>
          <w:rtl w:val="0"/>
        </w:rPr>
        <w:t xml:space="preserve">1.4) Check Outlier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57500"/>
            <wp:effectExtent b="0" l="0" r="0" t="0"/>
            <wp:docPr id="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found that the is outlier for absences variable but it should be acceptable since the range for number of school absences (numeric: from 0 to 93)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found that the outlier for G2 variable  is acceptable. Since, the target range for Grade 2 (G2) is from 0 to 20, so we won't correct it because we wanted to observe the relationship for grade G1, G2 and G3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etk5h950s84" w:id="5"/>
      <w:bookmarkEnd w:id="5"/>
      <w:r w:rsidDel="00000000" w:rsidR="00000000" w:rsidRPr="00000000">
        <w:rPr>
          <w:rFonts w:ascii="Times New Roman" w:cs="Times New Roman" w:eastAsia="Times New Roman" w:hAnsi="Times New Roman"/>
          <w:b w:val="1"/>
          <w:sz w:val="28"/>
          <w:szCs w:val="28"/>
          <w:rtl w:val="0"/>
        </w:rPr>
        <w:t xml:space="preserve">1.5) two-way comparison on the number of males and females vs final grade rates in proportion using the  dataset Math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74900"/>
            <wp:effectExtent b="0" l="0" r="0" t="0"/>
            <wp:docPr id="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found that the number of male students have higher final grade (G3) than the number of female students observed from grade 15-20.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33ea0nnn80y" w:id="6"/>
      <w:bookmarkEnd w:id="6"/>
      <w:r w:rsidDel="00000000" w:rsidR="00000000" w:rsidRPr="00000000">
        <w:rPr>
          <w:rFonts w:ascii="Times New Roman" w:cs="Times New Roman" w:eastAsia="Times New Roman" w:hAnsi="Times New Roman"/>
          <w:b w:val="1"/>
          <w:sz w:val="28"/>
          <w:szCs w:val="28"/>
          <w:rtl w:val="0"/>
        </w:rPr>
        <w:t xml:space="preserve">1.6) The relationship between health and attendance in class and the gender of the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60700"/>
            <wp:effectExtent b="0" l="0" r="0" t="0"/>
            <wp:docPr id="1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found that female students have lower attendance on average and as the health scale increases, the absence decreases as expected for both male and female students.</w:t>
      </w:r>
      <w:r w:rsidDel="00000000" w:rsidR="00000000" w:rsidRPr="00000000">
        <w:rPr>
          <w:rtl w:val="0"/>
        </w:rPr>
      </w:r>
    </w:p>
    <w:p w:rsidR="00000000" w:rsidDel="00000000" w:rsidP="00000000" w:rsidRDefault="00000000" w:rsidRPr="00000000">
      <w:pPr>
        <w:pStyle w:val="Heading2"/>
        <w:contextualSpacing w:val="0"/>
      </w:pPr>
      <w:bookmarkStart w:colFirst="0" w:colLast="0" w:name="_etwc1v6yykno" w:id="7"/>
      <w:bookmarkEnd w:id="7"/>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Fonts w:ascii="Times New Roman" w:cs="Times New Roman" w:eastAsia="Times New Roman" w:hAnsi="Times New Roman"/>
          <w:b w:val="1"/>
          <w:sz w:val="28"/>
          <w:szCs w:val="28"/>
          <w:rtl w:val="0"/>
        </w:rPr>
        <w:t xml:space="preserve">) Relationship between access to internet and the performance of the students</w:t>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8"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found that the students who have access to internet obtained better final grade (G3) compare to students without internet access.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nnuismyvu35" w:id="8"/>
      <w:bookmarkEnd w:id="8"/>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sz w:val="32"/>
          <w:szCs w:val="32"/>
          <w:rtl w:val="0"/>
        </w:rPr>
        <w:t xml:space="preserve">. Pre-processing tasks</w:t>
      </w:r>
    </w:p>
    <w:p w:rsidR="00000000" w:rsidDel="00000000" w:rsidP="00000000" w:rsidRDefault="00000000" w:rsidRPr="00000000">
      <w:pPr>
        <w:pStyle w:val="Heading2"/>
        <w:contextualSpacing w:val="0"/>
      </w:pPr>
      <w:bookmarkStart w:colFirst="0" w:colLast="0" w:name="_23rb9jv35d3h" w:id="9"/>
      <w:bookmarkEnd w:id="9"/>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b w:val="1"/>
          <w:sz w:val="28"/>
          <w:szCs w:val="28"/>
          <w:rtl w:val="0"/>
        </w:rPr>
        <w:t xml:space="preserve">) Data Cleaning</w:t>
      </w:r>
    </w:p>
    <w:p w:rsidR="00000000" w:rsidDel="00000000" w:rsidP="00000000" w:rsidRDefault="00000000" w:rsidRPr="00000000">
      <w:pPr>
        <w:pStyle w:val="Heading3"/>
        <w:contextualSpacing w:val="0"/>
      </w:pPr>
      <w:bookmarkStart w:colFirst="0" w:colLast="0" w:name="_z9a09paik46c" w:id="10"/>
      <w:bookmarkEnd w:id="10"/>
      <w:r w:rsidDel="00000000" w:rsidR="00000000" w:rsidRPr="00000000">
        <w:rPr>
          <w:rFonts w:ascii="Times New Roman" w:cs="Times New Roman" w:eastAsia="Times New Roman" w:hAnsi="Times New Roman"/>
          <w:b w:val="1"/>
          <w:sz w:val="24"/>
          <w:szCs w:val="24"/>
          <w:rtl w:val="0"/>
        </w:rPr>
        <w:t xml:space="preserve">2.1.1) Missing Value</w:t>
      </w:r>
    </w:p>
    <w:p w:rsidR="00000000" w:rsidDel="00000000" w:rsidP="00000000" w:rsidRDefault="00000000" w:rsidRPr="00000000">
      <w:pPr>
        <w:contextualSpacing w:val="0"/>
      </w:pPr>
      <w:r w:rsidDel="00000000" w:rsidR="00000000" w:rsidRPr="00000000">
        <w:drawing>
          <wp:inline distB="114300" distT="114300" distL="114300" distR="114300">
            <wp:extent cx="5943600" cy="2362200"/>
            <wp:effectExtent b="0" l="0" r="0" t="0"/>
            <wp:docPr id="14"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missing data was found in the dataset.</w:t>
      </w:r>
    </w:p>
    <w:p w:rsidR="00000000" w:rsidDel="00000000" w:rsidP="00000000" w:rsidRDefault="00000000" w:rsidRPr="00000000">
      <w:pPr>
        <w:pStyle w:val="Heading3"/>
        <w:contextualSpacing w:val="0"/>
      </w:pPr>
      <w:bookmarkStart w:colFirst="0" w:colLast="0" w:name="_8ujxasr6u529" w:id="11"/>
      <w:bookmarkEnd w:id="11"/>
      <w:r w:rsidDel="00000000" w:rsidR="00000000" w:rsidRPr="00000000">
        <w:rPr>
          <w:rFonts w:ascii="Times New Roman" w:cs="Times New Roman" w:eastAsia="Times New Roman" w:hAnsi="Times New Roman"/>
          <w:b w:val="1"/>
          <w:sz w:val="24"/>
          <w:szCs w:val="24"/>
          <w:rtl w:val="0"/>
        </w:rPr>
        <w:t xml:space="preserve">2.1.2) Does the data contain other special values?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606c71"/>
          <w:sz w:val="24"/>
          <w:szCs w:val="24"/>
          <w:rtl w:val="0"/>
        </w:rPr>
        <w:t xml:space="preserve">any(sapply(stuMat, is.nan))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606c71"/>
          <w:sz w:val="24"/>
          <w:szCs w:val="24"/>
          <w:rtl w:val="0"/>
        </w:rPr>
        <w:t xml:space="preserve">[1] FALSE</w:t>
      </w:r>
    </w:p>
    <w:p w:rsidR="00000000" w:rsidDel="00000000" w:rsidP="00000000" w:rsidRDefault="00000000" w:rsidRPr="00000000">
      <w:pPr>
        <w:pStyle w:val="Heading3"/>
        <w:contextualSpacing w:val="0"/>
      </w:pPr>
      <w:bookmarkStart w:colFirst="0" w:colLast="0" w:name="_b6qdvqecem5q" w:id="12"/>
      <w:bookmarkEnd w:id="12"/>
      <w:r w:rsidDel="00000000" w:rsidR="00000000" w:rsidRPr="00000000">
        <w:rPr>
          <w:rFonts w:ascii="Times New Roman" w:cs="Times New Roman" w:eastAsia="Times New Roman" w:hAnsi="Times New Roman"/>
          <w:b w:val="1"/>
          <w:sz w:val="24"/>
          <w:szCs w:val="24"/>
          <w:rtl w:val="0"/>
        </w:rPr>
        <w:t xml:space="preserve">2.1.3) </w:t>
      </w:r>
      <w:r w:rsidDel="00000000" w:rsidR="00000000" w:rsidRPr="00000000">
        <w:rPr>
          <w:rFonts w:ascii="Times New Roman" w:cs="Times New Roman" w:eastAsia="Times New Roman" w:hAnsi="Times New Roman"/>
          <w:b w:val="1"/>
          <w:sz w:val="24"/>
          <w:szCs w:val="24"/>
          <w:rtl w:val="0"/>
        </w:rPr>
        <w:t xml:space="preserve">No duplicate record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606c71"/>
          <w:sz w:val="24"/>
          <w:szCs w:val="24"/>
          <w:rtl w:val="0"/>
        </w:rPr>
        <w:t xml:space="preserve">anyDuplicated(stuMat)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606c71"/>
          <w:sz w:val="24"/>
          <w:szCs w:val="24"/>
          <w:rtl w:val="0"/>
        </w:rPr>
        <w:t xml:space="preserve">[1]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3pa16mt0gzd" w:id="13"/>
      <w:bookmarkEnd w:id="13"/>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b w:val="1"/>
          <w:sz w:val="28"/>
          <w:szCs w:val="28"/>
          <w:rtl w:val="0"/>
        </w:rPr>
        <w:t xml:space="preserve">) Preparation steps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Since the dataset is already cleaned and in a tidy format, the majority of the cleaning is done is selecting the necessary variables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 We split the dataset in a 70%  training set and a 30% test set and apply with 3 different classifiers Decision Trees, Naïve Bayes and ANN on the classification task and compare the performance of the classifiers.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The classifier predicts if a student will pass (G3 &gt;= 10) or fail (G3 &lt;10) Mathematics on the final grade (G3) variable modeled as a binary classification. We naming the G3  to a binary pass or fail grade called final and use this as our class that we wish to predict for future students.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  To assess the predictive performances, 20 runs of a 10- fold cross-validation  were applied to each configuration parameters. The selected parameters to determine the final grade include:Previous grade result : G1 and G2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Attendance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Father’s Job : Fjob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Internet : access to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There are different steps needed to process in prior for the 3 classifier model generated described as follow: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8"/>
          <w:szCs w:val="28"/>
          <w:rtl w:val="0"/>
        </w:rPr>
        <w:t xml:space="preserve">1</w:t>
      </w:r>
      <w:r w:rsidDel="00000000" w:rsidR="00000000" w:rsidRPr="00000000">
        <w:rPr>
          <w:rFonts w:ascii="Times New Roman" w:cs="Times New Roman" w:eastAsia="Times New Roman" w:hAnsi="Times New Roman"/>
          <w:b w:val="1"/>
          <w:i w:val="1"/>
          <w:sz w:val="28"/>
          <w:szCs w:val="28"/>
          <w:rtl w:val="0"/>
        </w:rPr>
        <w:t xml:space="preserve">) Decision Trees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our model, G3 represents the final grade of student performances in Mathematics, a new column named ‘Pass_Or_Fail’ is created based on G3 where is must be at least 10 to pass the subject else is considered failed. There are only certain columns to be plotted on tree namely Pstatus, Medu, traveltime, romantic, G1, G2, G3, Pass_Or_Fail. Pass_Or_Fail is taken as the root node of the tree, from there it will branch out 2 paths to decision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128838"/>
            <wp:effectExtent b="0" l="0" r="0" t="0"/>
            <wp:docPr descr="Rplot01.png" id="1" name="image14.png"/>
            <a:graphic>
              <a:graphicData uri="http://schemas.openxmlformats.org/drawingml/2006/picture">
                <pic:pic>
                  <pic:nvPicPr>
                    <pic:cNvPr descr="Rplot01.png" id="0" name="image14.png"/>
                    <pic:cNvPicPr preferRelativeResize="0"/>
                  </pic:nvPicPr>
                  <pic:blipFill>
                    <a:blip r:embed="rId15"/>
                    <a:srcRect b="0" l="0" r="0" t="0"/>
                    <a:stretch>
                      <a:fillRect/>
                    </a:stretch>
                  </pic:blipFill>
                  <pic:spPr>
                    <a:xfrm>
                      <a:off x="0" y="0"/>
                      <a:ext cx="5448300" cy="2128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Based on the plotted tree above, if G2 is less than or equals to 9, is will branch to another G2 where again to determine how many scored less than or equals to 7 or more than 7. Nevertheless, scoring below 10 will result in failure. On the other side, if is more than 9 it goes to G1, then branches out again for one side scoring less than or equals to 10 and more than 10 on the other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 is the number of students, y has 2 values where the first value is probability of students achieving the results, followed by probability of students not achieving the results. The total number of n is 395.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2625" cy="3400425"/>
            <wp:effectExtent b="0" l="0" r="0" t="0"/>
            <wp:docPr descr="Rplot02.png" id="7" name="image20.png"/>
            <a:graphic>
              <a:graphicData uri="http://schemas.openxmlformats.org/drawingml/2006/picture">
                <pic:pic>
                  <pic:nvPicPr>
                    <pic:cNvPr descr="Rplot02.png" id="0" name="image20.png"/>
                    <pic:cNvPicPr preferRelativeResize="0"/>
                  </pic:nvPicPr>
                  <pic:blipFill>
                    <a:blip r:embed="rId16"/>
                    <a:srcRect b="0" l="0" r="0" t="0"/>
                    <a:stretch>
                      <a:fillRect/>
                    </a:stretch>
                  </pic:blipFill>
                  <pic:spPr>
                    <a:xfrm>
                      <a:off x="0" y="0"/>
                      <a:ext cx="5762625"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Based on the bar chart above, it is shown that the most of the students in fact did better than predicted, however quite a number of students did worst than prediction. Difference between prediction and actual results is acceptable, therefore the prediction made in this model may be used for future reference in predictive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b w:val="1"/>
          <w:i w:val="1"/>
          <w:sz w:val="28"/>
          <w:szCs w:val="28"/>
          <w:rtl w:val="0"/>
        </w:rPr>
        <w:t xml:space="preserve">) Naïve Bayes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2625" cy="3400425"/>
            <wp:effectExtent b="0" l="0" r="0" t="0"/>
            <wp:docPr descr="Rplot.png" id="3" name="image16.png"/>
            <a:graphic>
              <a:graphicData uri="http://schemas.openxmlformats.org/drawingml/2006/picture">
                <pic:pic>
                  <pic:nvPicPr>
                    <pic:cNvPr descr="Rplot.png" id="0" name="image16.png"/>
                    <pic:cNvPicPr preferRelativeResize="0"/>
                  </pic:nvPicPr>
                  <pic:blipFill>
                    <a:blip r:embed="rId17"/>
                    <a:srcRect b="0" l="0" r="0" t="0"/>
                    <a:stretch>
                      <a:fillRect/>
                    </a:stretch>
                  </pic:blipFill>
                  <pic:spPr>
                    <a:xfrm>
                      <a:off x="0" y="0"/>
                      <a:ext cx="5762625" cy="3400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Based on the bar chart above, we can see that there is a huge difference between the actual result and predicted result where predicted fail result shows a noticeable low frequency as compared to the actual fail result while predicted pass result shows a noticeable high frequency as compared to the actual pass result. This unstable prediction result of this model unlikely to be used for future reference in predictive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ldj80dudpst" w:id="14"/>
      <w:bookmarkEnd w:id="14"/>
      <w:r w:rsidDel="00000000" w:rsidR="00000000" w:rsidRPr="00000000">
        <w:rPr>
          <w:rFonts w:ascii="Times New Roman" w:cs="Times New Roman" w:eastAsia="Times New Roman" w:hAnsi="Times New Roman"/>
          <w:b w:val="1"/>
          <w:i w:val="1"/>
          <w:sz w:val="28"/>
          <w:szCs w:val="28"/>
          <w:rtl w:val="0"/>
        </w:rPr>
        <w:t xml:space="preserve">3</w:t>
      </w:r>
      <w:r w:rsidDel="00000000" w:rsidR="00000000" w:rsidRPr="00000000">
        <w:rPr>
          <w:rFonts w:ascii="Times New Roman" w:cs="Times New Roman" w:eastAsia="Times New Roman" w:hAnsi="Times New Roman"/>
          <w:b w:val="1"/>
          <w:i w:val="1"/>
          <w:sz w:val="28"/>
          <w:szCs w:val="28"/>
          <w:rtl w:val="0"/>
        </w:rPr>
        <w:t xml:space="preserve">) ANN</w:t>
      </w:r>
    </w:p>
    <w:p w:rsidR="00000000" w:rsidDel="00000000" w:rsidP="00000000" w:rsidRDefault="00000000" w:rsidRPr="00000000">
      <w:pPr>
        <w:contextualSpacing w:val="0"/>
      </w:pPr>
      <w:r w:rsidDel="00000000" w:rsidR="00000000" w:rsidRPr="00000000">
        <w:drawing>
          <wp:inline distB="114300" distT="114300" distL="114300" distR="114300">
            <wp:extent cx="5943600" cy="3300413"/>
            <wp:effectExtent b="0" l="0" r="0" t="0"/>
            <wp:docPr descr="16468887_10155094952118534_1271272721_n.png" id="9" name="image22.png"/>
            <a:graphic>
              <a:graphicData uri="http://schemas.openxmlformats.org/drawingml/2006/picture">
                <pic:pic>
                  <pic:nvPicPr>
                    <pic:cNvPr descr="16468887_10155094952118534_1271272721_n.png" id="0" name="image22.png"/>
                    <pic:cNvPicPr preferRelativeResize="0"/>
                  </pic:nvPicPr>
                  <pic:blipFill>
                    <a:blip r:embed="rId18"/>
                    <a:srcRect b="0" l="0" r="0" t="0"/>
                    <a:stretch>
                      <a:fillRect/>
                    </a:stretch>
                  </pic:blipFill>
                  <pic:spPr>
                    <a:xfrm>
                      <a:off x="0" y="0"/>
                      <a:ext cx="5943600" cy="3300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ANN required the dataset be normalizes using one-of-n normalizations.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The nominal 3 variables (e.g Mjob) were transformed into a 1-of-C encoding and all attributes were standardized to a zero mean and one standard deviation.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32"/>
          <w:szCs w:val="32"/>
          <w:rtl w:val="0"/>
        </w:rPr>
        <w:t xml:space="preserve">. Choice of performance measures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performance of 3 classifier generated are compared by using the following evaluation measures: accuracy,  precision and recall.</w:t>
      </w:r>
      <w:r w:rsidDel="00000000" w:rsidR="00000000" w:rsidRPr="00000000">
        <w:rPr>
          <w:rtl w:val="0"/>
        </w:rPr>
      </w:r>
    </w:p>
    <w:p w:rsidR="00000000" w:rsidDel="00000000" w:rsidP="00000000" w:rsidRDefault="00000000" w:rsidRPr="00000000">
      <w:pPr>
        <w:pStyle w:val="Heading1"/>
        <w:contextualSpacing w:val="0"/>
      </w:pPr>
      <w:bookmarkStart w:colFirst="0" w:colLast="0" w:name="_22y56okf9aph" w:id="15"/>
      <w:bookmarkEnd w:id="15"/>
      <w:r w:rsidDel="00000000" w:rsidR="00000000" w:rsidRPr="00000000">
        <w:rPr>
          <w:rFonts w:ascii="Times New Roman" w:cs="Times New Roman" w:eastAsia="Times New Roman" w:hAnsi="Times New Roman"/>
          <w:b w:val="1"/>
          <w:sz w:val="32"/>
          <w:szCs w:val="32"/>
          <w:rtl w:val="0"/>
        </w:rPr>
        <w:t xml:space="preserve">4. Performance of the 3 classifiers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Naïve Bayes</w:t>
      </w:r>
      <w:r w:rsidDel="00000000" w:rsidR="00000000" w:rsidRPr="00000000">
        <w:rPr>
          <w:rFonts w:ascii="Times New Roman" w:cs="Times New Roman" w:eastAsia="Times New Roman" w:hAnsi="Times New Roman"/>
          <w:sz w:val="24"/>
          <w:szCs w:val="24"/>
          <w:rtl w:val="0"/>
        </w:rPr>
        <w:t xml:space="preserve"> and Decision Tree classifiers gave very similar results on term of accuracy, but when it comes to precision, the Decision Tree was the most precise. </w:t>
      </w:r>
      <w:r w:rsidDel="00000000" w:rsidR="00000000" w:rsidRPr="00000000">
        <w:rPr>
          <w:rFonts w:ascii="Times New Roman" w:cs="Times New Roman" w:eastAsia="Times New Roman" w:hAnsi="Times New Roman"/>
          <w:color w:val="333333"/>
          <w:sz w:val="24"/>
          <w:szCs w:val="24"/>
          <w:highlight w:val="white"/>
          <w:rtl w:val="0"/>
        </w:rPr>
        <w:t xml:space="preserve">Decision tree prediction on the same dataset showed very less errors in predicting pass or fail result of students while Naive Bayes method showed huge different and unstable on predictions and hence it is not a good predicting model for this 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5. Suggestion as to why the classifiers behave differently.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Artificial neural network was superior when the number of categorical variables was two or more; the artificial neural network performance improved faster than that of the other methods as the number of classes of categorical variable increased.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Neuron networks are more affected by irrelevant inputs than the DT/RF algorithms, since the latter explicitly perform an internal 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It is found that the performance of classification techniques varies with different data sets. Factors that affect the classifier’s performance are data set, number of tuples and attributes, type of attributes, system configuration. Multilayer perceptron outperformed with two datasets and Naives Bayes updatable has given good results with a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It can be seen that low error rates are obtained while maintaining a reasonably low false positive rate and that the decision tree classifier has the highest precision among the three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Decision tree has the ability to use both numeric and categorical variables as predictors:Our data is a mix of categorical and numeric variables and other commonly used methods such as linear or logistic regressions can use either of these categories but not both in a single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obtained results reveal that it is possible to achieve a high predictive accuracy, provided that the first and/or second school period grades are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7udxs76fus7"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_j3aqzxqr1j5h"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widszy6zxng" w:id="18"/>
      <w:bookmarkEnd w:id="18"/>
      <w:r w:rsidDel="00000000" w:rsidR="00000000" w:rsidRPr="00000000">
        <w:rPr>
          <w:rFonts w:ascii="Times New Roman" w:cs="Times New Roman" w:eastAsia="Times New Roman" w:hAnsi="Times New Roman"/>
          <w:b w:val="1"/>
          <w:sz w:val="32"/>
          <w:szCs w:val="32"/>
          <w:rtl w:val="0"/>
        </w:rPr>
        <w:t xml:space="preserve">6. Extra Credit: Completing a Kaggle competition – proven by team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team named R Pro</w:t>
      </w:r>
      <w:r w:rsidDel="00000000" w:rsidR="00000000" w:rsidRPr="00000000">
        <w:rPr>
          <w:rFonts w:ascii="Times New Roman" w:cs="Times New Roman" w:eastAsia="Times New Roman" w:hAnsi="Times New Roman"/>
          <w:sz w:val="24"/>
          <w:szCs w:val="24"/>
          <w:rtl w:val="0"/>
        </w:rPr>
        <w:t xml:space="preserve"> have completed</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Titanic: Machine Learning from Disaster  </w:t>
        </w:r>
      </w:hyperlink>
      <w:hyperlink r:id="rId20">
        <w:r w:rsidDel="00000000" w:rsidR="00000000" w:rsidRPr="00000000">
          <w:rPr>
            <w:rFonts w:ascii="Times New Roman" w:cs="Times New Roman" w:eastAsia="Times New Roman" w:hAnsi="Times New Roman"/>
            <w:color w:val="1155cc"/>
            <w:rtl w:val="0"/>
          </w:rPr>
          <w:t xml:space="preserve"> </w:t>
        </w:r>
      </w:hyperlink>
      <w:hyperlink r:id="rId21">
        <w:r w:rsidDel="00000000" w:rsidR="00000000" w:rsidRPr="00000000">
          <w:rPr>
            <w:rFonts w:ascii="Times New Roman" w:cs="Times New Roman" w:eastAsia="Times New Roman" w:hAnsi="Times New Roman"/>
            <w:sz w:val="24"/>
            <w:szCs w:val="24"/>
            <w:rtl w:val="0"/>
          </w:rPr>
          <w:t xml:space="preserve">competition in Kaggle. </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id="10"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titanic" TargetMode="External"/><Relationship Id="rId11" Type="http://schemas.openxmlformats.org/officeDocument/2006/relationships/image" Target="media/image17.png"/><Relationship Id="rId22" Type="http://schemas.openxmlformats.org/officeDocument/2006/relationships/image" Target="media/image23.png"/><Relationship Id="rId10" Type="http://schemas.openxmlformats.org/officeDocument/2006/relationships/image" Target="media/image19.png"/><Relationship Id="rId21" Type="http://schemas.openxmlformats.org/officeDocument/2006/relationships/hyperlink" Target="https://www.kaggle.com/c/titanic" TargetMode="External"/><Relationship Id="rId13" Type="http://schemas.openxmlformats.org/officeDocument/2006/relationships/image" Target="media/image21.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4.png"/><Relationship Id="rId14" Type="http://schemas.openxmlformats.org/officeDocument/2006/relationships/image" Target="media/image27.png"/><Relationship Id="rId17" Type="http://schemas.openxmlformats.org/officeDocument/2006/relationships/image" Target="media/image16.png"/><Relationship Id="rId16" Type="http://schemas.openxmlformats.org/officeDocument/2006/relationships/image" Target="media/image20.png"/><Relationship Id="rId5" Type="http://schemas.openxmlformats.org/officeDocument/2006/relationships/image" Target="media/image26.png"/><Relationship Id="rId19" Type="http://schemas.openxmlformats.org/officeDocument/2006/relationships/hyperlink" Target="https://www.kaggle.com/c/titanic" TargetMode="External"/><Relationship Id="rId6" Type="http://schemas.openxmlformats.org/officeDocument/2006/relationships/hyperlink" Target="http://archive.ics.uci.edu/ml/datasets/Student+Performance" TargetMode="External"/><Relationship Id="rId18"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24.png"/></Relationships>
</file>