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4E79"/>
          <w:sz w:val="56"/>
          <w:szCs w:val="56"/>
        </w:rPr>
        <w:t xml:space="preserve">Spring Boot Microservice</w:t>
      </w:r>
    </w:p>
    <w:p>
      <w:pPr>
        <w:spacing w:after="100"/>
        <w:jc w:val="center"/>
      </w:pPr>
      <w:r>
        <w:rPr>
          <w:rFonts w:ascii="Arial" w:cs="Arial" w:eastAsia="Arial" w:hAnsi="Arial"/>
          <w:color w:val="555555"/>
          <w:sz w:val="36"/>
          <w:szCs w:val="36"/>
        </w:rPr>
        <w:t xml:space="preserve">Project Standards &amp; Setup Guide</w:t>
      </w:r>
    </w:p>
    <w:p>
      <w:pPr>
        <w:pBdr>
          <w:top w:val="single" w:color="1F4E79" w:sz="2" w:space="12"/>
        </w:pBdr>
        <w:spacing w:before="400" w:after="200"/>
        <w:jc w:val="center"/>
      </w:pPr>
      <w:r>
        <w:rPr>
          <w:color w:val="777777"/>
          <w:sz w:val="24"/>
          <w:szCs w:val="24"/>
        </w:rPr>
        <w:t xml:space="preserve">Maven • GitLab CI • SonarQube • Java 17 • VS Code</w:t>
      </w:r>
    </w:p>
    <w:p>
      <w:pPr>
        <w:spacing w:before="2000"/>
        <w:jc w:val="center"/>
      </w:pPr>
      <w:r>
        <w:rPr>
          <w:color w:val="999999"/>
          <w:sz w:val="22"/>
          <w:szCs w:val="22"/>
        </w:rPr>
        <w:t xml:space="preserve">Version 1.0  —  March 2026</w:t>
      </w:r>
    </w:p>
    <w:p>
      <w:pPr>
        <w:sectPr>
          <w:pgSz w:w="12240" w:h="15840" w:orient="portrait"/>
          <w:pgMar w:top="1440" w:right="1440" w:bottom="1440" w:left="1440" w:header="708" w:footer="708" w:gutter="0"/>
          <w:pgNumType/>
          <w:docGrid w:linePitch="360"/>
        </w:sectPr>
      </w:pPr>
    </w:p>
    <w:p>
      <w:pPr>
        <w:pStyle w:val="Heading1"/>
      </w:pPr>
      <w:r>
        <w:t xml:space="preserve">1. Project Overview</w:t>
      </w:r>
    </w:p>
    <w:p>
      <w:pPr>
        <w:spacing w:after="120"/>
      </w:pPr>
      <w:r>
        <w:t xml:space="preserve">This guide defines the complete engineering standards for the Spring Boot microservice project. Every configuration file referenced in this document is included in the project scaffold and is ready to use.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Version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Runtime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Java (Eclipse Temurin)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17 LTS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Framework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Spring Boot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3.4.x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Build Tool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Apache Maven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CI/CD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GitLab CI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Latest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Code Analysis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SonarQube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Latest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Visual Studio Code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Latest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Containerization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Docker (multi-stage)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Latest</w:t>
            </w:r>
          </w:p>
        </w:tc>
      </w:tr>
    </w:tbl>
    <w:p>
      <w:pPr>
        <w:pStyle w:val="Heading1"/>
      </w:pPr>
      <w:r>
        <w:t xml:space="preserve">2. Files Delivered</w:t>
      </w:r>
    </w:p>
    <w:p>
      <w:pPr>
        <w:spacing w:after="120"/>
      </w:pPr>
      <w:r>
        <w:t xml:space="preserve">The following configuration files are included in this setup: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File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pom.xml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Maven build with all plugins, profiles, and quality gates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.gitlab-ci.yml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6-stage CI/CD pipeline with parallel jobs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config/checkstyle/checkstyle.xml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Google-based Checkstyle rules + complexity checks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config/checkstyle/suppressions.xml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Suppressions for tests, DTOs, and generated code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config/spotbugs/exclude.xml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SpotBugs exclusions for Lombok and Spring patterns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.editorconfig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Cross-IDE formatting consistency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.vscode/settings.json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VS Code workspace: formatter, Checkstyle, Maven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.vscode/extensions.json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Recommended VS Code extensions for the team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.vscode/launch.json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Debug/run configurations for Spring Boot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lombok.config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Lombok restrictions and team standards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Dockerfile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Multi-stage, layered, non-root container build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sonar-project.properties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SonarQube source/exclusion config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ArchitectureTest.java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ArchUnit tests enforcing layer boundaries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hooks/pre-commit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 hook for local format and lint checks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.gitlab/merge_request_templates/Default.md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MR checklist template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application.yml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Production-grade Spring Boot configuration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.gitignore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ignores for Java/Maven/IDE/VS Code</w:t>
            </w:r>
          </w:p>
        </w:tc>
      </w:tr>
    </w:tbl>
    <w:p>
      <w:pPr>
        <w:pStyle w:val="Heading1"/>
      </w:pPr>
      <w:r>
        <w:t xml:space="preserve">3. Code Formatting &amp; Style</w:t>
      </w:r>
    </w:p>
    <w:p>
      <w:pPr>
        <w:pStyle w:val="Heading2"/>
      </w:pPr>
      <w:r>
        <w:t xml:space="preserve">3.1 Google Java Format (Automated)</w:t>
      </w:r>
    </w:p>
    <w:p>
      <w:pPr>
        <w:spacing w:after="120"/>
      </w:pPr>
      <w:r>
        <w:t xml:space="preserve">All Java code is auto-formatted using Google Java Format via the fmt-maven-plugin. This eliminates formatting debates entirely — the formatter is the single source of truth.</w:t>
      </w:r>
    </w:p>
    <w:p>
      <w:pPr>
        <w:pStyle w:val="ListParagraph"/>
        <w:numPr>
          <w:ilvl w:val="0"/>
          <w:numId w:val="2"/>
        </w:numPr>
        <w:spacing w:after="60"/>
      </w:pPr>
      <w:r>
        <w:rPr>
          <w:b/>
          <w:bCs/>
        </w:rPr>
        <w:t xml:space="preserve">CI behavior: </w:t>
      </w:r>
      <w:r>
        <w:t xml:space="preserve">runs </w:t>
      </w:r>
      <w:r>
        <w:rPr>
          <w:rFonts w:ascii="Courier New" w:cs="Courier New" w:eastAsia="Courier New" w:hAnsi="Courier New"/>
          <w:color w:val="C7254E"/>
          <w:sz w:val="18"/>
          <w:szCs w:val="18"/>
        </w:rPr>
        <w:t xml:space="preserve">fmt:check</w:t>
      </w:r>
      <w:r>
        <w:t xml:space="preserve"> to fail the build on violations</w:t>
      </w:r>
    </w:p>
    <w:p>
      <w:pPr>
        <w:pStyle w:val="ListParagraph"/>
        <w:numPr>
          <w:ilvl w:val="0"/>
          <w:numId w:val="2"/>
        </w:numPr>
        <w:spacing w:after="60"/>
      </w:pPr>
      <w:r>
        <w:rPr>
          <w:b/>
          <w:bCs/>
        </w:rPr>
        <w:t xml:space="preserve">Local fix: </w:t>
      </w:r>
      <w:r>
        <w:t xml:space="preserve">run </w:t>
      </w:r>
      <w:r>
        <w:rPr>
          <w:rFonts w:ascii="Courier New" w:cs="Courier New" w:eastAsia="Courier New" w:hAnsi="Courier New"/>
          <w:color w:val="C7254E"/>
          <w:sz w:val="18"/>
          <w:szCs w:val="18"/>
        </w:rPr>
        <w:t xml:space="preserve">./mvnw fmt:format</w:t>
      </w:r>
      <w:r>
        <w:t xml:space="preserve"> to auto-fix all files</w:t>
      </w:r>
    </w:p>
    <w:p>
      <w:pPr>
        <w:pStyle w:val="ListParagraph"/>
        <w:numPr>
          <w:ilvl w:val="0"/>
          <w:numId w:val="2"/>
        </w:numPr>
        <w:spacing w:after="60"/>
      </w:pPr>
      <w:r>
        <w:rPr>
          <w:b/>
          <w:bCs/>
        </w:rPr>
        <w:t xml:space="preserve">VS Code setup: </w:t>
      </w:r>
      <w:r>
        <w:t xml:space="preserve">the </w:t>
      </w:r>
      <w:r>
        <w:rPr>
          <w:rFonts w:ascii="Courier New" w:cs="Courier New" w:eastAsia="Courier New" w:hAnsi="Courier New"/>
          <w:color w:val="C7254E"/>
          <w:sz w:val="18"/>
          <w:szCs w:val="18"/>
        </w:rPr>
        <w:t xml:space="preserve">.vscode/settings.json</w:t>
      </w:r>
      <w:r>
        <w:t xml:space="preserve"> configures Google Style via the Red Hat Java extension’s built-in formatter. Format-on-save is enabled by default.</w:t>
      </w:r>
    </w:p>
    <w:p>
      <w:pPr>
        <w:spacing w:after="200"/>
      </w:pPr>
    </w:p>
    <w:p>
      <w:pPr>
        <w:pStyle w:val="Heading2"/>
      </w:pPr>
      <w:r>
        <w:t xml:space="preserve">3.2 VS Code Integration</w:t>
      </w:r>
    </w:p>
    <w:p>
      <w:pPr>
        <w:spacing w:after="120"/>
      </w:pPr>
      <w:r>
        <w:t xml:space="preserve">Three VS Code configuration files are committed to the repo so every team member gets an identical setup on first open:</w:t>
      </w:r>
    </w:p>
    <w:p>
      <w:pPr>
        <w:pStyle w:val="ListParagraph"/>
        <w:numPr>
          <w:ilvl w:val="0"/>
          <w:numId w:val="2"/>
        </w:numPr>
        <w:spacing w:after="60"/>
      </w:pPr>
      <w:r>
        <w:rPr>
          <w:b/>
          <w:bCs/>
        </w:rPr>
        <w:t xml:space="preserve">settings.json: </w:t>
      </w:r>
      <w:r>
        <w:t xml:space="preserve">configures Google Java Format via the Eclipse formatter profile URL, sets format-on-save, auto-organizes imports, integrates Checkstyle, and points Maven to the wrapper</w:t>
      </w:r>
    </w:p>
    <w:p>
      <w:pPr>
        <w:pStyle w:val="ListParagraph"/>
        <w:numPr>
          <w:ilvl w:val="0"/>
          <w:numId w:val="2"/>
        </w:numPr>
        <w:spacing w:after="60"/>
      </w:pPr>
      <w:r>
        <w:rPr>
          <w:b/>
          <w:bCs/>
        </w:rPr>
        <w:t xml:space="preserve">extensions.json: </w:t>
      </w:r>
      <w:r>
        <w:t xml:space="preserve">prompts all team members to install the same extensions: Red Hat Java, Spring Boot Tools, Checkstyle, SonarLint, GitLens, Docker, and GitLab Workflow</w:t>
      </w:r>
    </w:p>
    <w:p>
      <w:pPr>
        <w:pStyle w:val="ListParagraph"/>
        <w:numPr>
          <w:ilvl w:val="0"/>
          <w:numId w:val="2"/>
        </w:numPr>
        <w:spacing w:after="60"/>
      </w:pPr>
      <w:r>
        <w:rPr>
          <w:b/>
          <w:bCs/>
        </w:rPr>
        <w:t xml:space="preserve">launch.json: </w:t>
      </w:r>
      <w:r>
        <w:t xml:space="preserve">provides one-click Run/Debug configurations for the Spring Boot application and individual test files</w:t>
      </w:r>
    </w:p>
    <w:p>
      <w:pPr>
        <w:spacing w:after="200"/>
      </w:pPr>
    </w:p>
    <w:p>
      <w:pPr>
        <w:pStyle w:val="Heading2"/>
      </w:pPr>
      <w:r>
        <w:t xml:space="preserve">3.3 Checkstyle (Code Quality Rules)</w:t>
      </w:r>
    </w:p>
    <w:p>
      <w:pPr>
        <w:spacing w:after="120"/>
      </w:pPr>
      <w:r>
        <w:t xml:space="preserve">Checkstyle handles rules that a formatter cannot: naming conventions, complexity limits, Javadoc requirements, and import hygiene. Key rules enforced: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Category</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Rule</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Threshold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Complexity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Cyclomatic complexity per method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Max 12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Complexity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Method length</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Max 60 lines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Complexity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Parameter count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Max 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Complexity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Boolean expression complexity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Max 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Naming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Classes: PascalCase, Methods: camelCase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Naming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Constants: UPPER_SNAKE_CASE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Naming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Abbreviations limited to 2 chars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Imports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star imports, no unused imports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Quality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equals/hashCode consistency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Quality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string literal equality (==)</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Javadoc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Required on public classes and methods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 lines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Max file length</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500 lines</w:t>
            </w:r>
          </w:p>
        </w:tc>
      </w:tr>
    </w:tbl>
    <w:p>
      <w:pPr>
        <w:spacing w:after="200"/>
      </w:pPr>
    </w:p>
    <w:p>
      <w:pPr>
        <w:spacing w:after="120"/>
      </w:pPr>
      <w:r>
        <w:t xml:space="preserve">In VS Code, the </w:t>
      </w:r>
      <w:r>
        <w:rPr>
          <w:b/>
          <w:bCs/>
        </w:rPr>
        <w:t xml:space="preserve">Checkstyle for Java</w:t>
      </w:r>
      <w:r>
        <w:t xml:space="preserve"> extension (</w:t>
      </w:r>
      <w:r>
        <w:rPr>
          <w:rFonts w:ascii="Courier New" w:cs="Courier New" w:eastAsia="Courier New" w:hAnsi="Courier New"/>
          <w:color w:val="C7254E"/>
          <w:sz w:val="18"/>
          <w:szCs w:val="18"/>
        </w:rPr>
        <w:t xml:space="preserve">shengchen.vscode-checkstyle</w:t>
      </w:r>
      <w:r>
        <w:t xml:space="preserve">) is configured via </w:t>
      </w:r>
      <w:r>
        <w:rPr>
          <w:rFonts w:ascii="Courier New" w:cs="Courier New" w:eastAsia="Courier New" w:hAnsi="Courier New"/>
          <w:color w:val="C7254E"/>
          <w:sz w:val="18"/>
          <w:szCs w:val="18"/>
        </w:rPr>
        <w:t xml:space="preserve">settings.json</w:t>
      </w:r>
      <w:r>
        <w:t xml:space="preserve"> to use the project’s Checkstyle config. Violations appear as inline warnings in the editor in real time.</w:t>
      </w:r>
    </w:p>
    <w:p>
      <w:pPr>
        <w:spacing w:after="200"/>
      </w:pPr>
    </w:p>
    <w:p>
      <w:pPr>
        <w:pStyle w:val="Heading2"/>
      </w:pPr>
      <w:r>
        <w:t xml:space="preserve">3.4 EditorConfig</w:t>
      </w:r>
    </w:p>
    <w:p>
      <w:pPr>
        <w:spacing w:after="120"/>
      </w:pPr>
      <w:r>
        <w:t xml:space="preserve">The </w:t>
      </w:r>
      <w:r>
        <w:rPr>
          <w:rFonts w:ascii="Courier New" w:cs="Courier New" w:eastAsia="Courier New" w:hAnsi="Courier New"/>
          <w:color w:val="C7254E"/>
          <w:sz w:val="18"/>
          <w:szCs w:val="18"/>
        </w:rPr>
        <w:t xml:space="preserve">.editorconfig</w:t>
      </w:r>
      <w:r>
        <w:t xml:space="preserve"> file ensures consistent whitespace, line endings (LF), and indentation across all editors. Java files use 2-space indentation to match Google Java Format.</w:t>
      </w:r>
    </w:p>
    <w:p>
      <w:pPr>
        <w:pStyle w:val="Heading1"/>
      </w:pPr>
      <w:r>
        <w:t xml:space="preserve">4. Static Analysis</w:t>
      </w:r>
    </w:p>
    <w:p>
      <w:pPr>
        <w:pStyle w:val="Heading2"/>
      </w:pPr>
      <w:r>
        <w:t xml:space="preserve">4.1 SpotBugs</w:t>
      </w:r>
    </w:p>
    <w:p>
      <w:pPr>
        <w:spacing w:after="120"/>
      </w:pPr>
      <w:r>
        <w:t xml:space="preserve">SpotBugs performs bytecode-level bug detection, catching issues like null dereference, resource leaks, infinite loops, and concurrency bugs. It runs at Max effort / Medium threshold and excludes Lombok-generated code and Spring controller patterns.</w:t>
      </w:r>
    </w:p>
    <w:p>
      <w:pPr>
        <w:spacing w:after="200"/>
      </w:pPr>
    </w:p>
    <w:p>
      <w:pPr>
        <w:pStyle w:val="Heading2"/>
      </w:pPr>
      <w:r>
        <w:t xml:space="preserve">4.2 SonarLint (Local Analysis in VS Code)</w:t>
      </w:r>
    </w:p>
    <w:p>
      <w:pPr>
        <w:spacing w:after="120"/>
      </w:pPr>
      <w:r>
        <w:t xml:space="preserve">The </w:t>
      </w:r>
      <w:r>
        <w:rPr>
          <w:b/>
          <w:bCs/>
        </w:rPr>
        <w:t xml:space="preserve">SonarLint</w:t>
      </w:r>
      <w:r>
        <w:t xml:space="preserve"> extension (</w:t>
      </w:r>
      <w:r>
        <w:rPr>
          <w:rFonts w:ascii="Courier New" w:cs="Courier New" w:eastAsia="Courier New" w:hAnsi="Courier New"/>
          <w:color w:val="C7254E"/>
          <w:sz w:val="18"/>
          <w:szCs w:val="18"/>
        </w:rPr>
        <w:t xml:space="preserve">sonarsource.sonarlint-vscode</w:t>
      </w:r>
      <w:r>
        <w:t xml:space="preserve">) runs SonarQube rules locally in VS Code, giving developers instant feedback before they push. To enable connected mode (syncing rules from your SonarQube server), uncomment the </w:t>
      </w:r>
      <w:r>
        <w:rPr>
          <w:rFonts w:ascii="Courier New" w:cs="Courier New" w:eastAsia="Courier New" w:hAnsi="Courier New"/>
          <w:color w:val="C7254E"/>
          <w:sz w:val="18"/>
          <w:szCs w:val="18"/>
        </w:rPr>
        <w:t xml:space="preserve">sonarlint.connectedMode</w:t>
      </w:r>
      <w:r>
        <w:t xml:space="preserve"> settings in </w:t>
      </w:r>
      <w:r>
        <w:rPr>
          <w:rFonts w:ascii="Courier New" w:cs="Courier New" w:eastAsia="Courier New" w:hAnsi="Courier New"/>
          <w:color w:val="C7254E"/>
          <w:sz w:val="18"/>
          <w:szCs w:val="18"/>
        </w:rPr>
        <w:t xml:space="preserve">.vscode/settings.json</w:t>
      </w:r>
      <w:r>
        <w:t xml:space="preserve"> and provide your server URL and project key.</w:t>
      </w:r>
    </w:p>
    <w:p>
      <w:pPr>
        <w:spacing w:after="200"/>
      </w:pPr>
    </w:p>
    <w:p>
      <w:pPr>
        <w:pStyle w:val="Heading2"/>
      </w:pPr>
      <w:r>
        <w:t xml:space="preserve">4.3 Lombok Configuration</w:t>
      </w:r>
    </w:p>
    <w:p>
      <w:pPr>
        <w:spacing w:after="120"/>
      </w:pPr>
      <w:r>
        <w:t xml:space="preserve">Lombok is configured via lombok.config with these team standards:</w:t>
      </w:r>
    </w:p>
    <w:p>
      <w:pPr>
        <w:pStyle w:val="ListParagraph"/>
        <w:numPr>
          <w:ilvl w:val="0"/>
          <w:numId w:val="2"/>
        </w:numPr>
        <w:spacing w:after="60"/>
      </w:pPr>
      <w:r>
        <w:rPr>
          <w:b/>
          <w:bCs/>
        </w:rPr>
        <w:t xml:space="preserve">Banned: </w:t>
      </w:r>
      <w:r>
        <w:rPr>
          <w:rFonts w:ascii="Courier New" w:cs="Courier New" w:eastAsia="Courier New" w:hAnsi="Courier New"/>
          <w:color w:val="C7254E"/>
          <w:sz w:val="18"/>
          <w:szCs w:val="18"/>
        </w:rPr>
        <w:t xml:space="preserve">@val</w:t>
      </w:r>
      <w:r>
        <w:t xml:space="preserve">, </w:t>
      </w:r>
      <w:r>
        <w:rPr>
          <w:rFonts w:ascii="Courier New" w:cs="Courier New" w:eastAsia="Courier New" w:hAnsi="Courier New"/>
          <w:color w:val="C7254E"/>
          <w:sz w:val="18"/>
          <w:szCs w:val="18"/>
        </w:rPr>
        <w:t xml:space="preserve">@var</w:t>
      </w:r>
      <w:r>
        <w:t xml:space="preserve">, </w:t>
      </w:r>
      <w:r>
        <w:rPr>
          <w:rFonts w:ascii="Courier New" w:cs="Courier New" w:eastAsia="Courier New" w:hAnsi="Courier New"/>
          <w:color w:val="C7254E"/>
          <w:sz w:val="18"/>
          <w:szCs w:val="18"/>
        </w:rPr>
        <w:t xml:space="preserve">@SneakyThrows</w:t>
      </w:r>
      <w:r>
        <w:t xml:space="preserve"> — these reduce readability and hide error handling</w:t>
      </w:r>
    </w:p>
    <w:p>
      <w:pPr>
        <w:pStyle w:val="ListParagraph"/>
        <w:numPr>
          <w:ilvl w:val="0"/>
          <w:numId w:val="2"/>
        </w:numPr>
        <w:spacing w:after="60"/>
      </w:pPr>
      <w:r>
        <w:rPr>
          <w:b/>
          <w:bCs/>
        </w:rPr>
        <w:t xml:space="preserve">Warning: </w:t>
      </w:r>
      <w:r>
        <w:t xml:space="preserve">experimental features and </w:t>
      </w:r>
      <w:r>
        <w:rPr>
          <w:rFonts w:ascii="Courier New" w:cs="Courier New" w:eastAsia="Courier New" w:hAnsi="Courier New"/>
          <w:color w:val="C7254E"/>
          <w:sz w:val="18"/>
          <w:szCs w:val="18"/>
        </w:rPr>
        <w:t xml:space="preserve">@UtilityClass</w:t>
      </w:r>
    </w:p>
    <w:p>
      <w:pPr>
        <w:pStyle w:val="ListParagraph"/>
        <w:numPr>
          <w:ilvl w:val="0"/>
          <w:numId w:val="2"/>
        </w:numPr>
        <w:spacing w:after="60"/>
      </w:pPr>
      <w:r>
        <w:rPr>
          <w:b/>
          <w:bCs/>
        </w:rPr>
        <w:t xml:space="preserve">Enabled: </w:t>
      </w:r>
      <w:r>
        <w:rPr>
          <w:rFonts w:ascii="Courier New" w:cs="Courier New" w:eastAsia="Courier New" w:hAnsi="Courier New"/>
          <w:color w:val="C7254E"/>
          <w:sz w:val="18"/>
          <w:szCs w:val="18"/>
        </w:rPr>
        <w:t xml:space="preserve">addLombokGeneratedAnnotation</w:t>
      </w:r>
      <w:r>
        <w:t xml:space="preserve"> so JaCoCo and SonarQube skip Lombok-generated code</w:t>
      </w:r>
    </w:p>
    <w:p>
      <w:pPr>
        <w:pStyle w:val="Heading1"/>
      </w:pPr>
      <w:r>
        <w:t xml:space="preserve">5. Testing Strategy</w:t>
      </w:r>
    </w:p>
    <w:p>
      <w:pPr>
        <w:pStyle w:val="Heading2"/>
      </w:pPr>
      <w:r>
        <w:t xml:space="preserve">5.1 Test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000"/>
        <w:gridCol w:w="24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Naming Pattern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Plugin</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Runs 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Unit tests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*Test.java, *Tests.java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Surefire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test phase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Integration tests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*IT.java, *IntegrationTest.java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Failsafe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verify phase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Architecture tests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ArchitectureTest.java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Surefire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test phase</w:t>
            </w:r>
          </w:p>
        </w:tc>
      </w:tr>
    </w:tbl>
    <w:p>
      <w:pPr>
        <w:spacing w:after="200"/>
      </w:pPr>
    </w:p>
    <w:p>
      <w:pPr>
        <w:pStyle w:val="Heading2"/>
      </w:pPr>
      <w:r>
        <w:t xml:space="preserve">5.2 Code Coverage (JaCoCo)</w:t>
      </w:r>
    </w:p>
    <w:p>
      <w:pPr>
        <w:pStyle w:val="ListParagraph"/>
        <w:numPr>
          <w:ilvl w:val="0"/>
          <w:numId w:val="2"/>
        </w:numPr>
        <w:spacing w:after="60"/>
      </w:pPr>
      <w:r>
        <w:rPr>
          <w:b/>
          <w:bCs/>
        </w:rPr>
        <w:t xml:space="preserve">Line coverage: </w:t>
      </w:r>
      <w:r>
        <w:t xml:space="preserve">80% minimum</w:t>
      </w:r>
    </w:p>
    <w:p>
      <w:pPr>
        <w:pStyle w:val="ListParagraph"/>
        <w:numPr>
          <w:ilvl w:val="0"/>
          <w:numId w:val="2"/>
        </w:numPr>
        <w:spacing w:after="60"/>
      </w:pPr>
      <w:r>
        <w:rPr>
          <w:b/>
          <w:bCs/>
        </w:rPr>
        <w:t xml:space="preserve">Branch coverage: </w:t>
      </w:r>
      <w:r>
        <w:t xml:space="preserve">70% minimum</w:t>
      </w:r>
    </w:p>
    <w:p>
      <w:pPr>
        <w:pStyle w:val="ListParagraph"/>
        <w:numPr>
          <w:ilvl w:val="0"/>
          <w:numId w:val="2"/>
        </w:numPr>
        <w:spacing w:after="60"/>
      </w:pPr>
      <w:r>
        <w:rPr>
          <w:b/>
          <w:bCs/>
        </w:rPr>
        <w:t xml:space="preserve">Excluded: </w:t>
      </w:r>
      <w:r>
        <w:t xml:space="preserve">configuration classes, DTOs, entities, and the Application class</w:t>
      </w:r>
    </w:p>
    <w:p>
      <w:pPr>
        <w:spacing w:after="200"/>
      </w:pPr>
    </w:p>
    <w:p>
      <w:pPr>
        <w:pStyle w:val="Heading2"/>
      </w:pPr>
      <w:r>
        <w:t xml:space="preserve">5.3 Architecture Tests (ArchUnit)</w:t>
      </w:r>
    </w:p>
    <w:p>
      <w:pPr>
        <w:spacing w:after="120"/>
      </w:pPr>
      <w:r>
        <w:t xml:space="preserve">ArchUnit tests enforce architectural rules as executable code. Rules enforced:</w:t>
      </w:r>
    </w:p>
    <w:p>
      <w:pPr>
        <w:pStyle w:val="ListParagraph"/>
        <w:numPr>
          <w:ilvl w:val="0"/>
          <w:numId w:val="2"/>
        </w:numPr>
        <w:spacing w:after="60"/>
      </w:pPr>
      <w:r>
        <w:t xml:space="preserve">Layer dependencies: Controller → Service → Repository (no reverse access)</w:t>
      </w:r>
    </w:p>
    <w:p>
      <w:pPr>
        <w:pStyle w:val="ListParagraph"/>
        <w:numPr>
          <w:ilvl w:val="0"/>
          <w:numId w:val="2"/>
        </w:numPr>
        <w:spacing w:after="60"/>
      </w:pPr>
      <w:r>
        <w:t xml:space="preserve">Controllers must not call repositories directly</w:t>
      </w:r>
    </w:p>
    <w:p>
      <w:pPr>
        <w:pStyle w:val="ListParagraph"/>
        <w:numPr>
          <w:ilvl w:val="0"/>
          <w:numId w:val="2"/>
        </w:numPr>
        <w:spacing w:after="60"/>
      </w:pPr>
      <w:r>
        <w:t xml:space="preserve">Services must not depend on HTTP servlet classes</w:t>
      </w:r>
    </w:p>
    <w:p>
      <w:pPr>
        <w:pStyle w:val="ListParagraph"/>
        <w:numPr>
          <w:ilvl w:val="0"/>
          <w:numId w:val="2"/>
        </w:numPr>
        <w:spacing w:after="60"/>
      </w:pPr>
      <w:r>
        <w:t xml:space="preserve">No field injection (@Autowired) — constructor injection only</w:t>
      </w:r>
    </w:p>
    <w:p>
      <w:pPr>
        <w:pStyle w:val="ListParagraph"/>
        <w:numPr>
          <w:ilvl w:val="0"/>
          <w:numId w:val="2"/>
        </w:numPr>
        <w:spacing w:after="60"/>
      </w:pPr>
      <w:r>
        <w:t xml:space="preserve">Naming conventions: *Controller, *Service/*ServiceImpl, *Repository</w:t>
      </w:r>
    </w:p>
    <w:p>
      <w:pPr>
        <w:pStyle w:val="Heading1"/>
      </w:pPr>
      <w:r>
        <w:t xml:space="preserve">6. CI/CD Pipeline (GitLab CI)</w:t>
      </w:r>
    </w:p>
    <w:p>
      <w:pPr>
        <w:spacing w:after="120"/>
      </w:pPr>
      <w:r>
        <w:t xml:space="preserve">The pipeline has 6 stages. Validate and test jobs run in parallel within their stage for faster feedback. The pipeline uses the Eclipse Temurin Java 17 Docker image.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Stage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Jobs</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validate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format, checkstyle, enforcer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Code style, naming rules, build environment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compile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Compile sources and annotation processors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unit, integration, spotbugs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Run tests, collect coverage, static bugs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analyze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sonarqube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SonarQube analysis with quality gate wait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package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jar, docker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Build artifact and container image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deploy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staging, production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Manual deployment to environments</w:t>
            </w:r>
          </w:p>
        </w:tc>
      </w:tr>
    </w:tbl>
    <w:p>
      <w:pPr>
        <w:spacing w:after="200"/>
      </w:pPr>
    </w:p>
    <w:p>
      <w:pPr>
        <w:pStyle w:val="Heading2"/>
      </w:pPr>
      <w:r>
        <w:t xml:space="preserve">6.1 Pipeline Triggers</w:t>
      </w:r>
    </w:p>
    <w:p>
      <w:pPr>
        <w:pStyle w:val="ListParagraph"/>
        <w:numPr>
          <w:ilvl w:val="0"/>
          <w:numId w:val="2"/>
        </w:numPr>
        <w:spacing w:after="60"/>
      </w:pPr>
      <w:r>
        <w:rPr>
          <w:b/>
          <w:bCs/>
        </w:rPr>
        <w:t xml:space="preserve">Merge requests: </w:t>
      </w:r>
      <w:r>
        <w:t xml:space="preserve">validate → build → test → analyze (SonarQube MR decoration)</w:t>
      </w:r>
    </w:p>
    <w:p>
      <w:pPr>
        <w:pStyle w:val="ListParagraph"/>
        <w:numPr>
          <w:ilvl w:val="0"/>
          <w:numId w:val="2"/>
        </w:numPr>
        <w:spacing w:after="60"/>
      </w:pPr>
      <w:r>
        <w:rPr>
          <w:b/>
          <w:bCs/>
        </w:rPr>
        <w:t xml:space="preserve">Default branch push: </w:t>
      </w:r>
      <w:r>
        <w:t xml:space="preserve">full pipeline including package stage</w:t>
      </w:r>
    </w:p>
    <w:p>
      <w:pPr>
        <w:pStyle w:val="ListParagraph"/>
        <w:numPr>
          <w:ilvl w:val="0"/>
          <w:numId w:val="2"/>
        </w:numPr>
        <w:spacing w:after="60"/>
      </w:pPr>
      <w:r>
        <w:rPr>
          <w:b/>
          <w:bCs/>
        </w:rPr>
        <w:t xml:space="preserve">Tags: </w:t>
      </w:r>
      <w:r>
        <w:t xml:space="preserve">full pipeline including production deploy (manual gate)</w:t>
      </w:r>
    </w:p>
    <w:p>
      <w:pPr>
        <w:spacing w:after="200"/>
      </w:pPr>
    </w:p>
    <w:p>
      <w:pPr>
        <w:pStyle w:val="Heading2"/>
      </w:pPr>
      <w:r>
        <w:t xml:space="preserve">6.2 SonarQube Integration</w:t>
      </w:r>
    </w:p>
    <w:p>
      <w:pPr>
        <w:spacing w:after="120"/>
      </w:pPr>
      <w:r>
        <w:t xml:space="preserve">SonarQube receives reports from three sources for a unified quality view:</w:t>
      </w:r>
    </w:p>
    <w:p>
      <w:pPr>
        <w:pStyle w:val="ListParagraph"/>
        <w:numPr>
          <w:ilvl w:val="0"/>
          <w:numId w:val="3"/>
        </w:numPr>
        <w:spacing w:after="60"/>
      </w:pPr>
      <w:r>
        <w:rPr>
          <w:b/>
          <w:bCs/>
        </w:rPr>
        <w:t xml:space="preserve">JaCoCo: </w:t>
      </w:r>
      <w:r>
        <w:t xml:space="preserve">code coverage XML report</w:t>
      </w:r>
    </w:p>
    <w:p>
      <w:pPr>
        <w:pStyle w:val="ListParagraph"/>
        <w:numPr>
          <w:ilvl w:val="0"/>
          <w:numId w:val="3"/>
        </w:numPr>
        <w:spacing w:after="60"/>
      </w:pPr>
      <w:r>
        <w:rPr>
          <w:b/>
          <w:bCs/>
        </w:rPr>
        <w:t xml:space="preserve">Checkstyle: </w:t>
      </w:r>
      <w:r>
        <w:t xml:space="preserve">style violation XML report</w:t>
      </w:r>
    </w:p>
    <w:p>
      <w:pPr>
        <w:pStyle w:val="ListParagraph"/>
        <w:numPr>
          <w:ilvl w:val="0"/>
          <w:numId w:val="3"/>
        </w:numPr>
        <w:spacing w:after="60"/>
      </w:pPr>
      <w:r>
        <w:rPr>
          <w:b/>
          <w:bCs/>
        </w:rPr>
        <w:t xml:space="preserve">SpotBugs: </w:t>
      </w:r>
      <w:r>
        <w:t xml:space="preserve">bug detection XML report</w:t>
      </w:r>
    </w:p>
    <w:p>
      <w:pPr>
        <w:spacing w:after="200"/>
      </w:pPr>
    </w:p>
    <w:p>
      <w:pPr>
        <w:spacing w:after="120"/>
      </w:pPr>
      <w:r>
        <w:rPr>
          <w:b/>
          <w:bCs/>
        </w:rPr>
        <w:t xml:space="preserve">Setup required in GitLab CI/CD Variables (Settings → CI/CD → Variables):</w:t>
      </w:r>
    </w:p>
    <w:p>
      <w:pPr>
        <w:pStyle w:val="ListParagraph"/>
        <w:numPr>
          <w:ilvl w:val="0"/>
          <w:numId w:val="2"/>
        </w:numPr>
        <w:spacing w:after="60"/>
      </w:pPr>
      <w:r>
        <w:rPr>
          <w:rFonts w:ascii="Courier New" w:cs="Courier New" w:eastAsia="Courier New" w:hAnsi="Courier New"/>
          <w:color w:val="C7254E"/>
          <w:sz w:val="18"/>
          <w:szCs w:val="18"/>
        </w:rPr>
        <w:t xml:space="preserve">SONAR_HOST_URL</w:t>
      </w:r>
      <w:r>
        <w:t xml:space="preserve"> — your SonarQube server URL</w:t>
      </w:r>
    </w:p>
    <w:p>
      <w:pPr>
        <w:pStyle w:val="ListParagraph"/>
        <w:numPr>
          <w:ilvl w:val="0"/>
          <w:numId w:val="2"/>
        </w:numPr>
        <w:spacing w:after="60"/>
      </w:pPr>
      <w:r>
        <w:rPr>
          <w:rFonts w:ascii="Courier New" w:cs="Courier New" w:eastAsia="Courier New" w:hAnsi="Courier New"/>
          <w:color w:val="C7254E"/>
          <w:sz w:val="18"/>
          <w:szCs w:val="18"/>
        </w:rPr>
        <w:t xml:space="preserve">SONAR_TOKEN</w:t>
      </w:r>
      <w:r>
        <w:t xml:space="preserve"> — project authentication token (masked)</w:t>
      </w:r>
    </w:p>
    <w:p>
      <w:pPr>
        <w:pStyle w:val="Heading1"/>
      </w:pPr>
      <w:r>
        <w:t xml:space="preserve">7. Docker Best Practices</w:t>
      </w:r>
    </w:p>
    <w:p>
      <w:pPr>
        <w:spacing w:after="120"/>
      </w:pPr>
      <w:r>
        <w:t xml:space="preserve">The Dockerfile follows production best practices using Eclipse Temurin 17 JRE:</w:t>
      </w:r>
    </w:p>
    <w:p>
      <w:pPr>
        <w:pStyle w:val="ListParagraph"/>
        <w:numPr>
          <w:ilvl w:val="0"/>
          <w:numId w:val="2"/>
        </w:numPr>
        <w:spacing w:after="60"/>
      </w:pPr>
      <w:r>
        <w:rPr>
          <w:b/>
          <w:bCs/>
        </w:rPr>
        <w:t xml:space="preserve">Multi-stage build: </w:t>
      </w:r>
      <w:r>
        <w:t xml:space="preserve">extracts Spring Boot layers for optimal Docker layer caching</w:t>
      </w:r>
    </w:p>
    <w:p>
      <w:pPr>
        <w:pStyle w:val="ListParagraph"/>
        <w:numPr>
          <w:ilvl w:val="0"/>
          <w:numId w:val="2"/>
        </w:numPr>
        <w:spacing w:after="60"/>
      </w:pPr>
      <w:r>
        <w:rPr>
          <w:b/>
          <w:bCs/>
        </w:rPr>
        <w:t xml:space="preserve">Non-root user: </w:t>
      </w:r>
      <w:r>
        <w:t xml:space="preserve">runs as </w:t>
      </w:r>
      <w:r>
        <w:rPr>
          <w:rFonts w:ascii="Courier New" w:cs="Courier New" w:eastAsia="Courier New" w:hAnsi="Courier New"/>
          <w:color w:val="C7254E"/>
          <w:sz w:val="18"/>
          <w:szCs w:val="18"/>
        </w:rPr>
        <w:t xml:space="preserve">appuser</w:t>
      </w:r>
      <w:r>
        <w:t xml:space="preserve"> for security</w:t>
      </w:r>
    </w:p>
    <w:p>
      <w:pPr>
        <w:pStyle w:val="ListParagraph"/>
        <w:numPr>
          <w:ilvl w:val="0"/>
          <w:numId w:val="2"/>
        </w:numPr>
        <w:spacing w:after="60"/>
      </w:pPr>
      <w:r>
        <w:rPr>
          <w:b/>
          <w:bCs/>
        </w:rPr>
        <w:t xml:space="preserve">JVM tuning: </w:t>
      </w:r>
      <w:r>
        <w:t xml:space="preserve">container-aware memory settings (</w:t>
      </w:r>
      <w:r>
        <w:rPr>
          <w:rFonts w:ascii="Courier New" w:cs="Courier New" w:eastAsia="Courier New" w:hAnsi="Courier New"/>
          <w:color w:val="C7254E"/>
          <w:sz w:val="18"/>
          <w:szCs w:val="18"/>
        </w:rPr>
        <w:t xml:space="preserve">-XX:+UseContainerSupport</w:t>
      </w:r>
      <w:r>
        <w:t xml:space="preserve">, 75% RAM cap)</w:t>
      </w:r>
    </w:p>
    <w:p>
      <w:pPr>
        <w:pStyle w:val="ListParagraph"/>
        <w:numPr>
          <w:ilvl w:val="0"/>
          <w:numId w:val="2"/>
        </w:numPr>
        <w:spacing w:after="60"/>
      </w:pPr>
      <w:r>
        <w:rPr>
          <w:b/>
          <w:bCs/>
        </w:rPr>
        <w:t xml:space="preserve">Health check: </w:t>
      </w:r>
      <w:r>
        <w:t xml:space="preserve">built-in Docker HEALTHCHECK hitting the actuator liveness endpoint</w:t>
      </w:r>
    </w:p>
    <w:p>
      <w:pPr>
        <w:pStyle w:val="ListParagraph"/>
        <w:numPr>
          <w:ilvl w:val="0"/>
          <w:numId w:val="2"/>
        </w:numPr>
        <w:spacing w:after="60"/>
      </w:pPr>
      <w:r>
        <w:rPr>
          <w:b/>
          <w:bCs/>
        </w:rPr>
        <w:t xml:space="preserve">Minimal base: </w:t>
      </w:r>
      <w:r>
        <w:t xml:space="preserve">Eclipse Temurin JRE-only image (not full JDK)</w:t>
      </w:r>
    </w:p>
    <w:p>
      <w:pPr>
        <w:pStyle w:val="Heading1"/>
      </w:pPr>
      <w:r>
        <w:t xml:space="preserve">8. Maven Build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Profile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Command</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Default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./mvnw verify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build with all checks and tests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./mvnw verify -Pci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CI-specific settings (strict format check)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./mvnw verify -Pfast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Skip all checks and tests for rapid iteration</w:t>
            </w:r>
          </w:p>
        </w:tc>
      </w:tr>
    </w:tbl>
    <w:p>
      <w:pPr>
        <w:pStyle w:val="Heading1"/>
      </w:pPr>
      <w:r>
        <w:t xml:space="preserve">9. Developer Workflow</w:t>
      </w:r>
    </w:p>
    <w:p>
      <w:pPr>
        <w:pStyle w:val="Heading2"/>
      </w:pPr>
      <w:r>
        <w:t xml:space="preserve">9.1 One-Time Setup</w:t>
      </w:r>
    </w:p>
    <w:p>
      <w:pPr>
        <w:pStyle w:val="ListParagraph"/>
        <w:numPr>
          <w:ilvl w:val="0"/>
          <w:numId w:val="4"/>
        </w:numPr>
        <w:spacing w:after="60"/>
      </w:pPr>
      <w:r>
        <w:t xml:space="preserve">Install Java 17 (Eclipse Temurin recommended)</w:t>
      </w:r>
    </w:p>
    <w:p>
      <w:pPr>
        <w:pStyle w:val="ListParagraph"/>
        <w:numPr>
          <w:ilvl w:val="0"/>
          <w:numId w:val="4"/>
        </w:numPr>
        <w:spacing w:after="60"/>
      </w:pPr>
      <w:r>
        <w:t xml:space="preserve">Install VS Code and open the project — accept all recommended extensions when prompted</w:t>
      </w:r>
    </w:p>
    <w:p>
      <w:pPr>
        <w:pStyle w:val="ListParagraph"/>
        <w:numPr>
          <w:ilvl w:val="0"/>
          <w:numId w:val="4"/>
        </w:numPr>
        <w:spacing w:after="60"/>
      </w:pPr>
      <w:r>
        <w:t xml:space="preserve">Install the pre-commit hook: </w:t>
      </w:r>
      <w:r>
        <w:rPr>
          <w:rFonts w:ascii="Courier New" w:cs="Courier New" w:eastAsia="Courier New" w:hAnsi="Courier New"/>
          <w:color w:val="C7254E"/>
          <w:sz w:val="18"/>
          <w:szCs w:val="18"/>
        </w:rPr>
        <w:t xml:space="preserve">git config core.hooksPath hooks</w:t>
      </w:r>
    </w:p>
    <w:p>
      <w:pPr>
        <w:pStyle w:val="ListParagraph"/>
        <w:numPr>
          <w:ilvl w:val="0"/>
          <w:numId w:val="4"/>
        </w:numPr>
        <w:spacing w:after="60"/>
      </w:pPr>
      <w:r>
        <w:t xml:space="preserve">Verify the build: </w:t>
      </w:r>
      <w:r>
        <w:rPr>
          <w:rFonts w:ascii="Courier New" w:cs="Courier New" w:eastAsia="Courier New" w:hAnsi="Courier New"/>
          <w:color w:val="C7254E"/>
          <w:sz w:val="18"/>
          <w:szCs w:val="18"/>
        </w:rPr>
        <w:t xml:space="preserve">./mvnw verify</w:t>
      </w:r>
    </w:p>
    <w:p>
      <w:pPr>
        <w:spacing w:after="200"/>
      </w:pPr>
    </w:p>
    <w:p>
      <w:pPr>
        <w:pStyle w:val="Heading2"/>
      </w:pPr>
      <w:r>
        <w:t xml:space="preserve">9.2 Key VS Code Extensions to Accept</w:t>
      </w:r>
    </w:p>
    <w:p>
      <w:pPr>
        <w:spacing w:after="120"/>
      </w:pPr>
      <w:r>
        <w:t xml:space="preserve">When VS Code opens the project for the first time, it will prompt to install recommended extensions from </w:t>
      </w:r>
      <w:r>
        <w:rPr>
          <w:rFonts w:ascii="Courier New" w:cs="Courier New" w:eastAsia="Courier New" w:hAnsi="Courier New"/>
          <w:color w:val="C7254E"/>
          <w:sz w:val="18"/>
          <w:szCs w:val="18"/>
        </w:rPr>
        <w:t xml:space="preserve">.vscode/extensions.json</w:t>
      </w:r>
      <w:r>
        <w:t xml:space="preserve">. The critical ones are:</w:t>
      </w:r>
    </w:p>
    <w:p>
      <w:pPr>
        <w:pStyle w:val="ListParagraph"/>
        <w:numPr>
          <w:ilvl w:val="0"/>
          <w:numId w:val="2"/>
        </w:numPr>
        <w:spacing w:after="60"/>
      </w:pPr>
      <w:r>
        <w:rPr>
          <w:b/>
          <w:bCs/>
        </w:rPr>
        <w:t xml:space="preserve">Red Hat Java + Spring Boot Tools: </w:t>
      </w:r>
      <w:r>
        <w:t xml:space="preserve">language support, IntelliSense, and Spring-aware navigation</w:t>
      </w:r>
    </w:p>
    <w:p>
      <w:pPr>
        <w:pStyle w:val="ListParagraph"/>
        <w:numPr>
          <w:ilvl w:val="0"/>
          <w:numId w:val="2"/>
        </w:numPr>
        <w:spacing w:after="60"/>
      </w:pPr>
      <w:r>
        <w:rPr>
          <w:b/>
          <w:bCs/>
        </w:rPr>
        <w:t xml:space="preserve">Checkstyle for Java: </w:t>
      </w:r>
      <w:r>
        <w:t xml:space="preserve">inline violations as you type, using the project’s config</w:t>
      </w:r>
    </w:p>
    <w:p>
      <w:pPr>
        <w:pStyle w:val="ListParagraph"/>
        <w:numPr>
          <w:ilvl w:val="0"/>
          <w:numId w:val="2"/>
        </w:numPr>
        <w:spacing w:after="60"/>
      </w:pPr>
      <w:r>
        <w:rPr>
          <w:b/>
          <w:bCs/>
        </w:rPr>
        <w:t xml:space="preserve">SonarLint: </w:t>
      </w:r>
      <w:r>
        <w:t xml:space="preserve">local SonarQube rule analysis before pushing</w:t>
      </w:r>
    </w:p>
    <w:p>
      <w:pPr>
        <w:pStyle w:val="ListParagraph"/>
        <w:numPr>
          <w:ilvl w:val="0"/>
          <w:numId w:val="2"/>
        </w:numPr>
        <w:spacing w:after="60"/>
      </w:pPr>
      <w:r>
        <w:rPr>
          <w:b/>
          <w:bCs/>
        </w:rPr>
        <w:t xml:space="preserve">GitLab Workflow: </w:t>
      </w:r>
      <w:r>
        <w:t xml:space="preserve">view MR status and pipeline results from VS Code</w:t>
      </w:r>
    </w:p>
    <w:p>
      <w:pPr>
        <w:spacing w:after="200"/>
      </w:pPr>
    </w:p>
    <w:p>
      <w:pPr>
        <w:pStyle w:val="Heading2"/>
      </w:pPr>
      <w:r>
        <w:t xml:space="preserve">9.3 Daily Workflow</w:t>
      </w:r>
    </w:p>
    <w:p>
      <w:pPr>
        <w:pStyle w:val="ListParagraph"/>
        <w:numPr>
          <w:ilvl w:val="0"/>
          <w:numId w:val="3"/>
        </w:numPr>
        <w:spacing w:after="60"/>
      </w:pPr>
      <w:r>
        <w:t xml:space="preserve">Create a feature branch from </w:t>
      </w:r>
      <w:r>
        <w:rPr>
          <w:rFonts w:ascii="Courier New" w:cs="Courier New" w:eastAsia="Courier New" w:hAnsi="Courier New"/>
          <w:color w:val="C7254E"/>
          <w:sz w:val="18"/>
          <w:szCs w:val="18"/>
        </w:rPr>
        <w:t xml:space="preserve">main</w:t>
      </w:r>
    </w:p>
    <w:p>
      <w:pPr>
        <w:pStyle w:val="ListParagraph"/>
        <w:numPr>
          <w:ilvl w:val="0"/>
          <w:numId w:val="3"/>
        </w:numPr>
        <w:spacing w:after="60"/>
      </w:pPr>
      <w:r>
        <w:t xml:space="preserve">Write code — VS Code formats on save and shows Checkstyle/SonarLint violations inline</w:t>
      </w:r>
    </w:p>
    <w:p>
      <w:pPr>
        <w:pStyle w:val="ListParagraph"/>
        <w:numPr>
          <w:ilvl w:val="0"/>
          <w:numId w:val="3"/>
        </w:numPr>
        <w:spacing w:after="60"/>
      </w:pPr>
      <w:r>
        <w:t xml:space="preserve">The pre-commit hook catches anything missed before it reaches CI</w:t>
      </w:r>
    </w:p>
    <w:p>
      <w:pPr>
        <w:pStyle w:val="ListParagraph"/>
        <w:numPr>
          <w:ilvl w:val="0"/>
          <w:numId w:val="3"/>
        </w:numPr>
        <w:spacing w:after="60"/>
      </w:pPr>
      <w:r>
        <w:t xml:space="preserve">Push and create a merge request — the CI pipeline validates everything</w:t>
      </w:r>
    </w:p>
    <w:p>
      <w:pPr>
        <w:pStyle w:val="ListParagraph"/>
        <w:numPr>
          <w:ilvl w:val="0"/>
          <w:numId w:val="3"/>
        </w:numPr>
        <w:spacing w:after="60"/>
      </w:pPr>
      <w:r>
        <w:t xml:space="preserve">Address any SonarQube findings from the MR decoration</w:t>
      </w:r>
    </w:p>
    <w:p>
      <w:pPr>
        <w:pStyle w:val="ListParagraph"/>
        <w:numPr>
          <w:ilvl w:val="0"/>
          <w:numId w:val="3"/>
        </w:numPr>
        <w:spacing w:after="60"/>
      </w:pPr>
      <w:r>
        <w:t xml:space="preserve">Merge after review and green pipeline</w:t>
      </w:r>
    </w:p>
    <w:p>
      <w:pPr>
        <w:pStyle w:val="Heading1"/>
      </w:pPr>
      <w:r>
        <w:t xml:space="preserve">10. Modern Best Practices (Java 17)</w:t>
      </w:r>
    </w:p>
    <w:p>
      <w:pPr>
        <w:pStyle w:val="Heading2"/>
      </w:pPr>
      <w:r>
        <w:t xml:space="preserve">10.1 Code Practices</w:t>
      </w:r>
    </w:p>
    <w:p>
      <w:pPr>
        <w:pStyle w:val="ListParagraph"/>
        <w:numPr>
          <w:ilvl w:val="0"/>
          <w:numId w:val="2"/>
        </w:numPr>
        <w:spacing w:after="60"/>
      </w:pPr>
      <w:r>
        <w:rPr>
          <w:b/>
          <w:bCs/>
        </w:rPr>
        <w:t xml:space="preserve">Records for DTOs: </w:t>
      </w:r>
      <w:r>
        <w:t xml:space="preserve">use Java records for simple immutable data carriers where Lombok is overkill</w:t>
      </w:r>
    </w:p>
    <w:p>
      <w:pPr>
        <w:pStyle w:val="ListParagraph"/>
        <w:numPr>
          <w:ilvl w:val="0"/>
          <w:numId w:val="2"/>
        </w:numPr>
        <w:spacing w:after="60"/>
      </w:pPr>
      <w:r>
        <w:rPr>
          <w:b/>
          <w:bCs/>
        </w:rPr>
        <w:t xml:space="preserve">Sealed classes: </w:t>
      </w:r>
      <w:r>
        <w:t xml:space="preserve">use sealed types for domain hierarchies (Java 17 feature) to restrict inheritance</w:t>
      </w:r>
    </w:p>
    <w:p>
      <w:pPr>
        <w:pStyle w:val="ListParagraph"/>
        <w:numPr>
          <w:ilvl w:val="0"/>
          <w:numId w:val="2"/>
        </w:numPr>
        <w:spacing w:after="60"/>
      </w:pPr>
      <w:r>
        <w:rPr>
          <w:b/>
          <w:bCs/>
        </w:rPr>
        <w:t xml:space="preserve">Pattern matching for instanceof: </w:t>
      </w:r>
      <w:r>
        <w:t xml:space="preserve">use </w:t>
      </w:r>
      <w:r>
        <w:rPr>
          <w:rFonts w:ascii="Courier New" w:cs="Courier New" w:eastAsia="Courier New" w:hAnsi="Courier New"/>
          <w:color w:val="C7254E"/>
          <w:sz w:val="18"/>
          <w:szCs w:val="18"/>
        </w:rPr>
        <w:t xml:space="preserve">instanceof</w:t>
      </w:r>
      <w:r>
        <w:t xml:space="preserve"> pattern matching to avoid explicit casts (Java 16+)</w:t>
      </w:r>
    </w:p>
    <w:p>
      <w:pPr>
        <w:pStyle w:val="ListParagraph"/>
        <w:numPr>
          <w:ilvl w:val="0"/>
          <w:numId w:val="2"/>
        </w:numPr>
        <w:spacing w:after="60"/>
      </w:pPr>
      <w:r>
        <w:rPr>
          <w:b/>
          <w:bCs/>
        </w:rPr>
        <w:t xml:space="preserve">Text blocks: </w:t>
      </w:r>
      <w:r>
        <w:t xml:space="preserve">use text blocks (</w:t>
      </w:r>
      <w:r>
        <w:rPr>
          <w:rFonts w:ascii="Courier New" w:cs="Courier New" w:eastAsia="Courier New" w:hAnsi="Courier New"/>
          <w:color w:val="C7254E"/>
          <w:sz w:val="18"/>
          <w:szCs w:val="18"/>
        </w:rPr>
        <w:t xml:space="preserve">"""</w:t>
      </w:r>
      <w:r>
        <w:t xml:space="preserve">) for multi-line strings like SQL, JSON templates</w:t>
      </w:r>
    </w:p>
    <w:p>
      <w:pPr>
        <w:pStyle w:val="ListParagraph"/>
        <w:numPr>
          <w:ilvl w:val="0"/>
          <w:numId w:val="2"/>
        </w:numPr>
        <w:spacing w:after="60"/>
      </w:pPr>
      <w:r>
        <w:rPr>
          <w:b/>
          <w:bCs/>
        </w:rPr>
        <w:t xml:space="preserve">Constructor injection: </w:t>
      </w:r>
      <w:r>
        <w:t xml:space="preserve">enforced by ArchUnit — use </w:t>
      </w:r>
      <w:r>
        <w:rPr>
          <w:rFonts w:ascii="Courier New" w:cs="Courier New" w:eastAsia="Courier New" w:hAnsi="Courier New"/>
          <w:color w:val="C7254E"/>
          <w:sz w:val="18"/>
          <w:szCs w:val="18"/>
        </w:rPr>
        <w:t xml:space="preserve">@RequiredArgsConstructor</w:t>
      </w:r>
      <w:r>
        <w:t xml:space="preserve"> with Lombok</w:t>
      </w:r>
    </w:p>
    <w:p>
      <w:pPr>
        <w:spacing w:after="200"/>
      </w:pPr>
    </w:p>
    <w:p>
      <w:pPr>
        <w:pStyle w:val="Heading2"/>
      </w:pPr>
      <w:r>
        <w:t xml:space="preserve">10.2 API Practices</w:t>
      </w:r>
    </w:p>
    <w:p>
      <w:pPr>
        <w:pStyle w:val="ListParagraph"/>
        <w:numPr>
          <w:ilvl w:val="0"/>
          <w:numId w:val="2"/>
        </w:numPr>
        <w:spacing w:after="60"/>
      </w:pPr>
      <w:r>
        <w:rPr>
          <w:b/>
          <w:bCs/>
        </w:rPr>
        <w:t xml:space="preserve">Problem Details (RFC 9457): </w:t>
      </w:r>
      <w:r>
        <w:t xml:space="preserve">use Spring’s </w:t>
      </w:r>
      <w:r>
        <w:rPr>
          <w:rFonts w:ascii="Courier New" w:cs="Courier New" w:eastAsia="Courier New" w:hAnsi="Courier New"/>
          <w:color w:val="C7254E"/>
          <w:sz w:val="18"/>
          <w:szCs w:val="18"/>
        </w:rPr>
        <w:t xml:space="preserve">ProblemDetail</w:t>
      </w:r>
      <w:r>
        <w:t xml:space="preserve"> for standardized error responses</w:t>
      </w:r>
    </w:p>
    <w:p>
      <w:pPr>
        <w:pStyle w:val="ListParagraph"/>
        <w:numPr>
          <w:ilvl w:val="0"/>
          <w:numId w:val="2"/>
        </w:numPr>
        <w:spacing w:after="60"/>
      </w:pPr>
      <w:r>
        <w:rPr>
          <w:b/>
          <w:bCs/>
        </w:rPr>
        <w:t xml:space="preserve">Input validation: </w:t>
      </w:r>
      <w:r>
        <w:t xml:space="preserve">use Jakarta Validation (</w:t>
      </w:r>
      <w:r>
        <w:rPr>
          <w:rFonts w:ascii="Courier New" w:cs="Courier New" w:eastAsia="Courier New" w:hAnsi="Courier New"/>
          <w:color w:val="C7254E"/>
          <w:sz w:val="18"/>
          <w:szCs w:val="18"/>
        </w:rPr>
        <w:t xml:space="preserve">@Valid</w:t>
      </w:r>
      <w:r>
        <w:t xml:space="preserve">) on all request DTOs</w:t>
      </w:r>
    </w:p>
    <w:p>
      <w:pPr>
        <w:pStyle w:val="ListParagraph"/>
        <w:numPr>
          <w:ilvl w:val="0"/>
          <w:numId w:val="2"/>
        </w:numPr>
        <w:spacing w:after="60"/>
      </w:pPr>
      <w:r>
        <w:rPr>
          <w:b/>
          <w:bCs/>
        </w:rPr>
        <w:t xml:space="preserve">API versioning: </w:t>
      </w:r>
      <w:r>
        <w:t xml:space="preserve">version via URI path (</w:t>
      </w:r>
      <w:r>
        <w:rPr>
          <w:rFonts w:ascii="Courier New" w:cs="Courier New" w:eastAsia="Courier New" w:hAnsi="Courier New"/>
          <w:color w:val="C7254E"/>
          <w:sz w:val="18"/>
          <w:szCs w:val="18"/>
        </w:rPr>
        <w:t xml:space="preserve">/api/v1/...</w:t>
      </w:r>
      <w:r>
        <w:t xml:space="preserve">) for simplicity</w:t>
      </w:r>
    </w:p>
    <w:p>
      <w:pPr>
        <w:pStyle w:val="ListParagraph"/>
        <w:numPr>
          <w:ilvl w:val="0"/>
          <w:numId w:val="2"/>
        </w:numPr>
        <w:spacing w:after="60"/>
      </w:pPr>
      <w:r>
        <w:rPr>
          <w:b/>
          <w:bCs/>
        </w:rPr>
        <w:t xml:space="preserve">Pagination: </w:t>
      </w:r>
      <w:r>
        <w:t xml:space="preserve">use Spring Data’s </w:t>
      </w:r>
      <w:r>
        <w:rPr>
          <w:rFonts w:ascii="Courier New" w:cs="Courier New" w:eastAsia="Courier New" w:hAnsi="Courier New"/>
          <w:color w:val="C7254E"/>
          <w:sz w:val="18"/>
          <w:szCs w:val="18"/>
        </w:rPr>
        <w:t xml:space="preserve">Pageable</w:t>
      </w:r>
      <w:r>
        <w:t xml:space="preserve"> with sensible defaults</w:t>
      </w:r>
    </w:p>
    <w:p>
      <w:pPr>
        <w:spacing w:after="200"/>
      </w:pPr>
    </w:p>
    <w:p>
      <w:pPr>
        <w:pStyle w:val="Heading2"/>
      </w:pPr>
      <w:r>
        <w:t xml:space="preserve">10.3 Observability</w:t>
      </w:r>
    </w:p>
    <w:p>
      <w:pPr>
        <w:pStyle w:val="ListParagraph"/>
        <w:numPr>
          <w:ilvl w:val="0"/>
          <w:numId w:val="2"/>
        </w:numPr>
        <w:spacing w:after="60"/>
      </w:pPr>
      <w:r>
        <w:rPr>
          <w:b/>
          <w:bCs/>
        </w:rPr>
        <w:t xml:space="preserve">Structured logging: </w:t>
      </w:r>
      <w:r>
        <w:t xml:space="preserve">use SLF4J with MDC for trace IDs (configured in application.yml)</w:t>
      </w:r>
    </w:p>
    <w:p>
      <w:pPr>
        <w:pStyle w:val="ListParagraph"/>
        <w:numPr>
          <w:ilvl w:val="0"/>
          <w:numId w:val="2"/>
        </w:numPr>
        <w:spacing w:after="60"/>
      </w:pPr>
      <w:r>
        <w:rPr>
          <w:b/>
          <w:bCs/>
        </w:rPr>
        <w:t xml:space="preserve">Metrics: </w:t>
      </w:r>
      <w:r>
        <w:t xml:space="preserve">Micrometer + Prometheus endpoint exposed at </w:t>
      </w:r>
      <w:r>
        <w:rPr>
          <w:rFonts w:ascii="Courier New" w:cs="Courier New" w:eastAsia="Courier New" w:hAnsi="Courier New"/>
          <w:color w:val="C7254E"/>
          <w:sz w:val="18"/>
          <w:szCs w:val="18"/>
        </w:rPr>
        <w:t xml:space="preserve">/actuator/prometheus</w:t>
      </w:r>
    </w:p>
    <w:p>
      <w:pPr>
        <w:pStyle w:val="ListParagraph"/>
        <w:numPr>
          <w:ilvl w:val="0"/>
          <w:numId w:val="2"/>
        </w:numPr>
        <w:spacing w:after="60"/>
      </w:pPr>
      <w:r>
        <w:rPr>
          <w:b/>
          <w:bCs/>
        </w:rPr>
        <w:t xml:space="preserve">Distributed tracing: </w:t>
      </w:r>
      <w:r>
        <w:t xml:space="preserve">OpenTelemetry bridge included for trace propagation</w:t>
      </w:r>
    </w:p>
    <w:p>
      <w:pPr>
        <w:pStyle w:val="ListParagraph"/>
        <w:numPr>
          <w:ilvl w:val="0"/>
          <w:numId w:val="2"/>
        </w:numPr>
        <w:spacing w:after="60"/>
      </w:pPr>
      <w:r>
        <w:rPr>
          <w:b/>
          <w:bCs/>
        </w:rPr>
        <w:t xml:space="preserve">Health checks: </w:t>
      </w:r>
      <w:r>
        <w:t xml:space="preserve">Kubernetes liveness/readiness probes enabled via actuator</w:t>
      </w:r>
    </w:p>
    <w:p>
      <w:pPr>
        <w:spacing w:after="200"/>
      </w:pPr>
    </w:p>
    <w:p>
      <w:pPr>
        <w:pStyle w:val="Heading2"/>
      </w:pPr>
      <w:r>
        <w:t xml:space="preserve">10.4 Security Defaults</w:t>
      </w:r>
    </w:p>
    <w:p>
      <w:pPr>
        <w:pStyle w:val="ListParagraph"/>
        <w:numPr>
          <w:ilvl w:val="0"/>
          <w:numId w:val="2"/>
        </w:numPr>
        <w:spacing w:after="60"/>
      </w:pPr>
      <w:r>
        <w:t xml:space="preserve">Docker container runs as non-root user</w:t>
      </w:r>
    </w:p>
    <w:p>
      <w:pPr>
        <w:pStyle w:val="ListParagraph"/>
        <w:numPr>
          <w:ilvl w:val="0"/>
          <w:numId w:val="2"/>
        </w:numPr>
        <w:spacing w:after="60"/>
      </w:pPr>
      <w:r>
        <w:rPr>
          <w:rFonts w:ascii="Courier New" w:cs="Courier New" w:eastAsia="Courier New" w:hAnsi="Courier New"/>
          <w:color w:val="C7254E"/>
          <w:sz w:val="18"/>
          <w:szCs w:val="18"/>
        </w:rPr>
        <w:t xml:space="preserve">open-in-view: false</w:t>
      </w:r>
      <w:r>
        <w:t xml:space="preserve"> prevents the lazy-loading anti-pattern and accidental N+1 queries</w:t>
      </w:r>
    </w:p>
    <w:p>
      <w:pPr>
        <w:pStyle w:val="ListParagraph"/>
        <w:numPr>
          <w:ilvl w:val="0"/>
          <w:numId w:val="2"/>
        </w:numPr>
        <w:spacing w:after="60"/>
      </w:pPr>
      <w:r>
        <w:t xml:space="preserve">Graceful shutdown enabled for zero-downtime deployments</w:t>
      </w:r>
    </w:p>
    <w:p>
      <w:pPr>
        <w:pStyle w:val="ListParagraph"/>
        <w:numPr>
          <w:ilvl w:val="0"/>
          <w:numId w:val="2"/>
        </w:numPr>
        <w:spacing w:after="60"/>
      </w:pPr>
      <w:r>
        <w:t xml:space="preserve">Pre-commit hook scans for accidentally committed secrets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Spring Boot Microservice — Standards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4"/>
      </w:pBd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2026-03-20T18:10:31.486Z</dcterms:created>
  <dcterms:modified xsi:type="dcterms:W3CDTF">2026-03-20T18:10:31.487Z</dcterms:modified>
</cp:coreProperties>
</file>

<file path=docProps/custom.xml><?xml version="1.0" encoding="utf-8"?>
<Properties xmlns="http://schemas.openxmlformats.org/officeDocument/2006/custom-properties" xmlns:vt="http://schemas.openxmlformats.org/officeDocument/2006/docPropsVTypes"/>
</file>