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/>
      </w:pPr>
      <w:r w:rsidDel="00000000" w:rsidR="00000000" w:rsidRPr="00000000">
        <w:rPr>
          <w:rtl w:val="0"/>
        </w:rPr>
        <w:t xml:space="preserve">INTERNSHALA SPONSORSHIP PROPOSAL</w:t>
      </w:r>
    </w:p>
    <w:p w:rsidR="00000000" w:rsidDel="00000000" w:rsidP="00000000" w:rsidRDefault="00000000" w:rsidRPr="00000000" w14:paraId="00000003">
      <w:pPr>
        <w:spacing w:before="260" w:lineRule="auto"/>
        <w:ind w:left="0" w:right="245" w:firstLine="0"/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PT Sans" w:cs="PT Sans" w:eastAsia="PT Sans" w:hAnsi="PT Sans"/>
              <w:b w:val="1"/>
              <w:sz w:val="28"/>
              <w:szCs w:val="28"/>
              <w:rtl w:val="0"/>
            </w:rPr>
            <w:t xml:space="preserve">FLAGSHIP EVENT SPONSOR (₹ 50,000)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61" w:lineRule="auto"/>
        <w:ind w:left="695" w:right="358" w:firstLine="0"/>
        <w:jc w:val="left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71c4"/>
          <w:sz w:val="18"/>
          <w:szCs w:val="18"/>
          <w:rtl w:val="0"/>
        </w:rPr>
        <w:t xml:space="preserve">Changes can be made according to requirements, and any new ideas from associating Organizations to promote their brand and services are welcome. The above deliverables are open to negotiations.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170663</wp:posOffset>
            </wp:positionH>
            <wp:positionV relativeFrom="paragraph">
              <wp:posOffset>21716</wp:posOffset>
            </wp:positionV>
            <wp:extent cx="165908" cy="237982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08" cy="237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76" w:lineRule="auto"/>
        <w:ind w:left="820" w:right="952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“Internshala”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will be formally recognized as the exclusive event sponsor of Techspardha.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0" w:line="276" w:lineRule="auto"/>
        <w:ind w:left="820" w:right="10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Exclusive Workshop/Session: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Offering Internshala the opportunity to conduct an exclusive workshop or training session during the event, providing valuable insights or skills to the participating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0" w:line="276" w:lineRule="auto"/>
        <w:ind w:left="820" w:right="394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Data Collection Opportunity: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If applicable and acceptable, offer Internshala the chance to collect data or conduct surveys during the event, providing valuable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insights into student preferences or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38" w:line="240" w:lineRule="auto"/>
        <w:ind w:left="8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One free-standing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Premium 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41" w:line="276" w:lineRule="auto"/>
        <w:ind w:left="820" w:right="688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Campus-wide Advertisement: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Comprehensive advertising, including banners, standees, and posters, will be placed throughout the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0" w:line="276" w:lineRule="auto"/>
        <w:ind w:left="820" w:right="829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Distribution of promotional cards and pamphlets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will be conducted in the hostels to maximize outreach to the student community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1" w:line="240" w:lineRule="auto"/>
        <w:ind w:left="8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Distribution of Goodies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provided by you creating a tangible impression.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38" w:line="240" w:lineRule="auto"/>
        <w:ind w:left="8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Internshala logo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will be prominently featured on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all promotional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43" w:line="240" w:lineRule="auto"/>
        <w:ind w:left="8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Publicity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through invites sent to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50+ colleges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across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38" w:line="276" w:lineRule="auto"/>
        <w:ind w:left="820" w:right="27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Promotional Video: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A promotional video provided by Internshala will be featured during the event, including playback during the Inaugural Ceremony on a 12x12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1" w:line="276" w:lineRule="auto"/>
        <w:ind w:left="820" w:right="775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Invitation to 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CEO/Head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of the organization to be 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chief guest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71c4"/>
          <w:sz w:val="20"/>
          <w:szCs w:val="20"/>
          <w:u w:val="none"/>
          <w:shd w:fill="auto" w:val="clear"/>
          <w:vertAlign w:val="baseline"/>
          <w:rtl w:val="0"/>
        </w:rPr>
        <w:t xml:space="preserve">for any Flagship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CONTACT IN CASE OF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493.9999999999999" w:lineRule="auto"/>
        <w:ind w:left="100" w:right="8274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XYZ 9829328293</w:t>
      </w:r>
    </w:p>
    <w:sectPr>
      <w:pgSz w:h="15840" w:w="12240" w:orient="portrait"/>
      <w:pgMar w:bottom="280" w:top="0" w:left="1340" w:right="14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PT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b w:val="0"/>
        <w:i w:val="0"/>
        <w:color w:val="4471c4"/>
        <w:sz w:val="20"/>
        <w:szCs w:val="20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708" w:right="358" w:hanging="1878"/>
    </w:pPr>
    <w:rPr>
      <w:rFonts w:ascii="Quattrocento Sans" w:cs="Quattrocento Sans" w:eastAsia="Quattrocento Sans" w:hAnsi="Quattrocento Sans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Segoe UI" w:cs="Segoe UI" w:eastAsia="Segoe UI" w:hAnsi="Segoe U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200"/>
    </w:pPr>
    <w:rPr>
      <w:rFonts w:ascii="Segoe UI" w:cs="Segoe UI" w:eastAsia="Segoe UI" w:hAnsi="Segoe UI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3708" w:right="358" w:hanging="1878"/>
    </w:pPr>
    <w:rPr>
      <w:rFonts w:ascii="Segoe UI" w:cs="Segoe UI" w:eastAsia="Segoe UI" w:hAnsi="Segoe UI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200"/>
      <w:ind w:left="820" w:hanging="360"/>
    </w:pPr>
    <w:rPr>
      <w:rFonts w:ascii="Segoe UI" w:cs="Segoe UI" w:eastAsia="Segoe UI" w:hAnsi="Segoe U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PTSans-boldItalic.ttf"/><Relationship Id="rId9" Type="http://schemas.openxmlformats.org/officeDocument/2006/relationships/font" Target="fonts/PT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PTSans-regular.ttf"/><Relationship Id="rId8" Type="http://schemas.openxmlformats.org/officeDocument/2006/relationships/font" Target="fonts/PT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NR0i09kEh6wVcfLTJLQBGXsrw==">CgMxLjAaFAoBMBIPCg0IB0IJEgdQVCBTYW5zOAByITFPVmwzM1E2aU90NFMteVFBWjRjcENPSWR5UWRuX2FWNg==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2023-11-18T22:36:35Z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</Properties>
</file>