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95959"/>
          <w:sz w:val="18"/>
          <w:szCs w:val="18"/>
        </w:rPr>
        <w:t xml:space="preserve">HOSA – Future Health Professionals</w:t>
      </w:r>
    </w:p>
    <w:p>
      <w:pPr>
        <w:pStyle w:val="Heading1"/>
        <w:spacing w:after="100" w:before="200"/>
      </w:pPr>
      <w:r>
        <w:rPr>
          <w:b/>
          <w:bCs/>
          <w:color w:val="1F3864"/>
        </w:rPr>
        <w:t xml:space="preserve">Epidemiology</w:t>
      </w:r>
    </w:p>
    <w:p>
      <w:pPr>
        <w:pBdr>
          <w:bottom w:val="single" w:color="2E74B5" w:sz="12" w:space="1"/>
        </w:pBdr>
        <w:spacing w:after="140"/>
      </w:pP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Category: </w:t>
      </w:r>
      <w:r>
        <w:rPr>
          <w:color w:val="222222"/>
          <w:sz w:val="21"/>
          <w:szCs w:val="21"/>
        </w:rPr>
        <w:t xml:space="preserve">Emergency Preparedness Event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Eligible divisions: </w:t>
      </w:r>
      <w:r>
        <w:rPr>
          <w:color w:val="222222"/>
          <w:sz w:val="21"/>
          <w:szCs w:val="21"/>
        </w:rPr>
        <w:t xml:space="preserve">Secondary (SS) &amp; Postsecondary/Collegiate (PSC)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Event type: </w:t>
      </w:r>
      <w:r>
        <w:rPr>
          <w:color w:val="222222"/>
          <w:sz w:val="21"/>
          <w:szCs w:val="21"/>
        </w:rPr>
        <w:t xml:space="preserve">Solo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Data status: </w:t>
      </w:r>
      <w:r>
        <w:rPr>
          <w:color w:val="B26A00"/>
          <w:sz w:val="21"/>
          <w:szCs w:val="21"/>
        </w:rPr>
        <w:t xml:space="preserve">Format standard; confirm exact test specs in official PDF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Written Test Component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Written test on epidemiology; in some formats followed by an outbreak analysis. Confirm current format.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Key Test Topics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Disease transmission and outbreak investigation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Study designs and surveillance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Statistics and rates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Prevention and control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Scoring &amp; Advancement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The written test typically serves as Round One (a qualifier); final placement combines the test with the event's performance/skill round, except for pure-exam events which are scored on the test alone.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Preparation Plan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Download the official guideline and note the test's exact format and references.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Study the topics above; for parliamentary-procedure events use NAP materials.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Take timed practice tests.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If the event has a second round, prepare that component in parallel.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Review the General Rules &amp; Regulations and Dress Code appendices.</w:t>
      </w:r>
    </w:p>
    <w:p>
      <w:pPr>
        <w:spacing w:before="160"/>
      </w:pP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Official guideline: </w:t>
      </w:r>
      <w:hyperlink w:history="1" r:id="rIdr6hkuqjx3f3ljv2cjmu1v">
        <w:r>
          <w:rPr>
            <w:color w:val="0563C1"/>
            <w:sz w:val="21"/>
            <w:szCs w:val="21"/>
            <w:u w:val="single"/>
          </w:rPr>
          <w:t xml:space="preserve">Epidemiology guideline (hosa.org)</w:t>
        </w:r>
      </w:hyperlink>
    </w:p>
    <w:p>
      <w:pPr>
        <w:spacing w:after="100"/>
      </w:pPr>
      <w:r>
        <w:rPr>
          <w:color w:val="595959"/>
          <w:sz w:val="21"/>
          <w:szCs w:val="21"/>
        </w:rPr>
        <w:t xml:space="preserve">Note: HOSA updates guidelines yearly; states may modify events. Verify against the current-year file.</w:t>
      </w:r>
    </w:p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6hkuqjx3f3ljv2cjmu1v" Type="http://schemas.openxmlformats.org/officeDocument/2006/relationships/hyperlink" Target="https://hosa.org/guidelines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2026-07-15T04:09:41.205Z</dcterms:created>
  <dcterms:modified xsi:type="dcterms:W3CDTF">2026-07-15T04:09:41.205Z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