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OBJETIVO.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Garantizar la adquisición de insumos para salud e insumos en general para su oportuna distribución en las distintas áreas y departamentos del Hospital Santa Margarita, manteniendo la existencia mínima y máxima de los stocks.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ALCANCE.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documento menciona desde la revisión de las necesidades de manera quincenal principal y semanalmente (cuando sea necesario o haya urgencia de adquisición de estos), hasta la recepción de insumos para proceder a su almacenamiento.</w:t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DEFINICIONES.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Procedimiento Normalizado de operación (PNO):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Documento que contiene las instrucciones mínimas y necesarias para llevar a cabo una operación específica de manera reproducible y consistente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Procedimiento (PR):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Es una forma concreta para realizar una actividad o un proceso concreto donde se especifica como sucede. Intervienen varios responsables.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Primeras caducidades, primeras salidas (PCPS):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Método de gestión de inventarios que prioriza la salida de los productos con fecha de caducidad más próxima.</w:t>
      </w:r>
    </w:p>
    <w:p w:rsidR="00000000" w:rsidDel="00000000" w:rsidP="00000000" w:rsidRDefault="00000000" w:rsidRPr="00000000" w14:paraId="00000012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jc w:val="both"/>
        <w:rPr>
          <w:rFonts w:ascii="Arial" w:cs="Arial" w:eastAsia="Arial" w:hAnsi="Arial"/>
          <w:color w:val="1e293b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Primeras entradas, primeras salidas (PEPS):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Método de gestión de inventarios que prioriza la salida de los productos que ingresaron primero al almacén.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RESPONSABILIDADES.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40" w:before="40" w:line="240" w:lineRule="auto"/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15syn7khi0fa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Actualización: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Coordinador de almacén.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40" w:before="40" w:line="240" w:lineRule="auto"/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97ammlxjws7s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Ejecución: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Coordinador de almacén, analista de almacén, almacenista.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40" w:before="40" w:line="240" w:lineRule="auto"/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y54hlia7qnzb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Supervisión: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Dirección Administrativa, Jefatura Farmacia.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m1ko0ewew7jl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DESARROLLO DEL PROCESO.</w:t>
      </w:r>
    </w:p>
    <w:p w:rsidR="00000000" w:rsidDel="00000000" w:rsidP="00000000" w:rsidRDefault="00000000" w:rsidRPr="00000000" w14:paraId="00000021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center"/>
        <w:tblLayout w:type="fixed"/>
        <w:tblLook w:val="0400"/>
      </w:tblPr>
      <w:tblGrid>
        <w:gridCol w:w="705"/>
        <w:gridCol w:w="2685"/>
        <w:gridCol w:w="5505"/>
        <w:tblGridChange w:id="0">
          <w:tblGrid>
            <w:gridCol w:w="705"/>
            <w:gridCol w:w="2685"/>
            <w:gridCol w:w="550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Borders>
              <w:left w:color="666666" w:space="0" w:sz="8" w:val="single"/>
              <w:right w:color="000000" w:space="0" w:sz="0" w:val="nil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Coordinador de Almacén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rtl w:val="0"/>
              </w:rPr>
              <w:t xml:space="preserve">Analista de Almac</w:t>
            </w: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é</w:t>
            </w: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Revisar las necesidades en base al consumo semanal,  requerimientos diarios, solicitudes de pedido del área farmacia y quirófano, para calcular la cantidad exacta a adquirir por producto.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Realizando un recorrido presencial para corroborar existencias y stock físico en el área.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Analista de Almacén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Generar la requisición conforme al formato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FT-JC-06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 en Excel. </w:t>
            </w:r>
          </w:p>
        </w:tc>
      </w:tr>
      <w:tr>
        <w:trPr>
          <w:cantSplit w:val="0"/>
          <w:trHeight w:val="3455.17822265625" w:hRule="atLeast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Coordinador de Almacén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Revisar requisición generada, que concuerden cantidades previamente registradas tomando en cuenta movimientos en traspasos, vales de dependencia, si hay alguna modificación realizarla en el formato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FT-JC-06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 vigente, enviar correo electrónico a la direcció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sz w:val="22"/>
                  <w:szCs w:val="22"/>
                  <w:u w:val="single"/>
                  <w:rtl w:val="0"/>
                </w:rPr>
                <w:t xml:space="preserve">compras@hsmgdl.com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im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primir 2 copias, firmar ambas impresiones, entregar al área de compras una copia firmada y recibir la segunda copia con su firma de recepción. Quedando a la espera de que sea enviada al proveedor correspondiente y seleccionado por el departamento de compras.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5.4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Compras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240" w:before="240"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Departamento de compras entrega órdenes de compra autorizadas y firmadas a Almacen, quedando a la espera de la entrega del insumo solicito.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5.5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Analista de Almacén Almacenista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Recibir los insumos y verificar que se cumplan las siguientes características por parte del proveedor: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en la factura.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Razón social y domicilio de procedencia del material conforme a la Licencia Sanitaria o Aviso de Funcionamiento del proveedor.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insumo para la salud o del insumo en general adquirido, la cantidad, y de ser necesario, la fecha de caducidad y número de lote.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NOTA: De no ser así, la empresa debe entregar un oficio donde se haga responsable de los lotes y caducidades de sus productos.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 debe entregar 3 juegos de copia de la factura, 2 juegos son para resguardo del hospital y otro para el control interno de proveedor.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Productos en buen estado. Corroborar que tanto el empaque como el producto en su interior tengan la apariencia física indicada.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por parte del proveedor de condiciones especiales de almacenamiento, si aplica.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5.6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Coordinador de Almacén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Analista de Almacén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Almacenista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Compras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Si se cumple con lo citado en el punto anterior, sellar y firmar la factura original; entregar una copia original al proveedor y resguardar 3 copias.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En caso contrario se le da aviso al área de compras si la entrega se rechaza por parte de almacen o para corroborar si con el área de compras se autorizó confirmó una entrega parcial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5.7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Coordinador de Almacén Analista de Almacén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Dar entrada a la factura en el sistema vigente por medio de la orden de compra, revisando que el precio de adquisición coincida con la factura y aprobarla para su entrada en el Almacen correspondiente.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Archivar una copia en la carpeta correspondiente junto con su entrada generada. Donde se solicita por parte del departamento de Auditoría, compras y contabilidad una copia para resguardo, control, generación de contra recibos y pago a proveedores semanalmente.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ffffff" w:space="0" w:sz="6" w:val="single"/>
              <w:bottom w:color="000000" w:space="0" w:sz="12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5.8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000000" w:space="0" w:sz="12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Almacenista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000000" w:space="0" w:sz="12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240" w:before="240"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Almacenar los insumos recibidos de acuerdo con el proceso para el manejo y almacenamiento. Respetando primeras entradas primeras salidas (PEPS) y primeras caducidades primeras salidas (PCPS).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6" w:val="single"/>
              <w:bottom w:color="000000" w:space="0" w:sz="12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5.9</w:t>
            </w:r>
          </w:p>
        </w:tc>
        <w:tc>
          <w:tcPr>
            <w:tcBorders>
              <w:top w:color="000000" w:space="0" w:sz="12" w:val="single"/>
              <w:left w:color="666666" w:space="0" w:sz="6" w:val="single"/>
              <w:bottom w:color="000000" w:space="0" w:sz="12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Almacenista</w:t>
            </w:r>
          </w:p>
        </w:tc>
        <w:tc>
          <w:tcPr>
            <w:tcBorders>
              <w:top w:color="000000" w:space="0" w:sz="12" w:val="single"/>
              <w:left w:color="666666" w:space="0" w:sz="6" w:val="single"/>
              <w:bottom w:color="000000" w:space="0" w:sz="12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240" w:before="240"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En caso de que se reciban insumos que no se almacenen en Almacén General, entregarlos al área responsable de su almacenamiento respetando el empaquetado, transporte o temperatura que se recibe dicho insumo.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5.10</w:t>
            </w:r>
          </w:p>
        </w:tc>
        <w:tc>
          <w:tcPr>
            <w:tcBorders>
              <w:top w:color="000000" w:space="0" w:sz="12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Personal de las diferentes áreas del hospital.</w:t>
            </w:r>
          </w:p>
        </w:tc>
        <w:tc>
          <w:tcPr>
            <w:tcBorders>
              <w:top w:color="000000" w:space="0" w:sz="12" w:val="single"/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76" w:lineRule="auto"/>
              <w:jc w:val="both"/>
              <w:rPr>
                <w:rFonts w:ascii="Arial" w:cs="Arial" w:eastAsia="Arial" w:hAnsi="Arial"/>
                <w:color w:val="1e293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Al momento de la entrega el personal a recepción debe verificar los insumos que se están entregando junto con la entrada que se dio en sistema y firmar de aceptado con su nombre y fecha de recepción de los mismo.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GESTIÓN DE RIESGOS.</w:t>
      </w:r>
    </w:p>
    <w:p w:rsidR="00000000" w:rsidDel="00000000" w:rsidP="00000000" w:rsidRDefault="00000000" w:rsidRPr="00000000" w14:paraId="0000005C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0"/>
        <w:gridCol w:w="4243"/>
        <w:tblGridChange w:id="0">
          <w:tblGrid>
            <w:gridCol w:w="4590"/>
            <w:gridCol w:w="4243"/>
          </w:tblGrid>
        </w:tblGridChange>
      </w:tblGrid>
      <w:tr>
        <w:trPr>
          <w:cantSplit w:val="0"/>
          <w:tblHeader w:val="0"/>
        </w:trPr>
        <w:tc>
          <w:tcPr>
            <w:shd w:fill="55ba9e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Barrera de Seguridad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Retraso para la entrada del insumo adquirido.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. Notificar a Almacen con la entrega de la orden de compra generada después de ser enviada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proveedor no es capaz de cubrir la orden de compra completa en tiempo y forma por alta demanda o faltante desde fabricante.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b. Contactar con el departamento de compras para que se comunique con otro proveedor autorizado y/o buscar sustituto del producto faltante.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Mal manejo por parte del área receptora e inconformidad por entrega de 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99" w:right="0" w:hanging="36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 de conformidad y seguimiento del protocolo de manejo de material o insumo.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142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Flujograma.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5206601" cy="646910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601" cy="6469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Documentos de referencia.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126"/>
        <w:tblGridChange w:id="0">
          <w:tblGrid>
            <w:gridCol w:w="6663"/>
            <w:gridCol w:w="2126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documento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Manejo y almacenamiento de dispositivos médicos y otros insumos en general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PR-AL-05</w:t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Devolución de medicamentos y demás insumos para la salud a proveedores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PNO-FH-27</w:t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Formato de Requisición Almacen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FT-JC-06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CONTROL DE CAMBIOS.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275"/>
        <w:gridCol w:w="2985"/>
        <w:gridCol w:w="1785"/>
        <w:gridCol w:w="1755"/>
        <w:tblGridChange w:id="0">
          <w:tblGrid>
            <w:gridCol w:w="1095"/>
            <w:gridCol w:w="1275"/>
            <w:gridCol w:w="2985"/>
            <w:gridCol w:w="1785"/>
            <w:gridCol w:w="1755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7D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7E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7F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05/07/2022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LAE. Ismael Omar Rodríguez Vázquez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Mtra. Ana Cecilia Zárate Bautista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22/09/2025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120" w:before="12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LAE. Ismael Omar Rodríguez Vázquez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Giselle Ivette De la Torre García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120" w:before="12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120" w:before="12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Actualización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LAE. Ismael Omar Rodríguez Vázquez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Giselle Ivette De la Torre García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AUTORIZACIÓN.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3015"/>
        <w:gridCol w:w="3000"/>
        <w:tblGridChange w:id="0">
          <w:tblGrid>
            <w:gridCol w:w="2880"/>
            <w:gridCol w:w="3015"/>
            <w:gridCol w:w="300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Autorizó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LAE. Ismael Omar Rodríguez Vázquez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Dra. Giselle Ivette De la Torre García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i w:val="1"/>
                <w:i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Hna. María de Jesús García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Jefe del Área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Jefa de Calidad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Directora General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5840" w:w="12240" w:orient="portrait"/>
      <w:pgMar w:bottom="1417" w:top="202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9572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191"/>
      <w:gridCol w:w="2479"/>
      <w:gridCol w:w="3902"/>
      <w:tblGridChange w:id="0">
        <w:tblGrid>
          <w:gridCol w:w="3191"/>
          <w:gridCol w:w="2479"/>
          <w:gridCol w:w="3902"/>
        </w:tblGrid>
      </w:tblGridChange>
    </w:tblGrid>
    <w:tr>
      <w:trPr>
        <w:cantSplit w:val="0"/>
        <w:trHeight w:val="269" w:hRule="atLeast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A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Código: PR-AL-01</w:t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A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A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Fecha de emisión: 28 abril 2026</w:t>
          </w:r>
        </w:p>
      </w:tc>
    </w:tr>
    <w:tr>
      <w:trPr>
        <w:cantSplit w:val="0"/>
        <w:trHeight w:val="67" w:hRule="atLeast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AC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 vigente: 3</w:t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AD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AE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Fecha de revisión:  28 abril 2028</w:t>
          </w:r>
        </w:p>
      </w:tc>
    </w:tr>
    <w:tr>
      <w:trPr>
        <w:cantSplit w:val="0"/>
        <w:trHeight w:val="290" w:hRule="atLeast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A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B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B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            </w:t>
      <w:tab/>
      <w:tab/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PROCEDIMIENTO PARA ADQUISICIÓN Y RECEPCIÓN DE INSUMOS EN GENERAL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-885824</wp:posOffset>
          </wp:positionH>
          <wp:positionV relativeFrom="paragraph">
            <wp:posOffset>-449579</wp:posOffset>
          </wp:positionV>
          <wp:extent cx="1186180" cy="107192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5368" l="20685" r="14390" t="8718"/>
                  <a:stretch>
                    <a:fillRect/>
                  </a:stretch>
                </pic:blipFill>
                <pic:spPr>
                  <a:xfrm>
                    <a:off x="0" y="0"/>
                    <a:ext cx="1186180" cy="10719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-670559</wp:posOffset>
              </wp:positionH>
              <wp:positionV relativeFrom="paragraph">
                <wp:posOffset>153035</wp:posOffset>
              </wp:positionV>
              <wp:extent cx="6715125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88438" y="3780000"/>
                        <a:ext cx="67151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AB79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-670559</wp:posOffset>
              </wp:positionH>
              <wp:positionV relativeFrom="paragraph">
                <wp:posOffset>153035</wp:posOffset>
              </wp:positionV>
              <wp:extent cx="6715125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151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Roman"/>
      <w:lvlText w:val="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3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ompras@hsmgdl.com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+MZ549yQAOC/+XFtQUwKyRePw==">CgMxLjAyDmguMTVzeW43a2hpMGZhMg5oLjk3YW1tbHhqd3M3czIOaC55NTRobGlhN3FuemIyDmgubTFrbzBld2V3N2psOAByITEwMmk0QXZfWFVpUmkyb1pSZjYtYUlRNGJLbDJkcDFQNA==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