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OBJETIVO.</w: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5">
      <w:pPr>
        <w:ind w:left="360" w:firstLine="0"/>
        <w:jc w:val="both"/>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Garantizar la adquisición de insumos para salud e insumos en general para su oportuna distribución en las distintas áreas del Hospital Santa Margarita, en forma de consignación o remisión y poder mantener una existencia mínima para su uso posterior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6">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ALCANCE.</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426" w:firstLine="0"/>
        <w:jc w:val="both"/>
        <w:rPr>
          <w:rFonts w:ascii="Arial" w:cs="Arial" w:eastAsia="Arial" w:hAnsi="Arial"/>
          <w:b w:val="1"/>
          <w:bCs w:val="1"/>
          <w:color w:val="000000"/>
          <w:sz w:val="20"/>
          <w:szCs w:val="20"/>
        </w:rPr>
      </w:pPr>
      <w:r w:rsidDel="00000000" w:rsidR="00000000" w:rsidRPr="00000000">
        <w:rPr>
          <w:rFonts w:ascii="Arial" w:cs="Arial" w:eastAsia="Arial" w:hAnsi="Arial"/>
          <w:sz w:val="22"/>
          <w:szCs w:val="22"/>
          <w:rtl w:val="0"/>
        </w:rPr>
        <w:t xml:space="preserve">El presente documento le compete a la Jefatura de Compras, Coordinador de Almacén, Analista de Almacén, Almacenista.</w:t>
      </w:r>
      <w:r w:rsidDel="00000000" w:rsidR="00000000" w:rsidRPr="00000000">
        <w:rPr>
          <w:rtl w:val="0"/>
        </w:rPr>
      </w:r>
    </w:p>
    <w:p w:rsidR="00000000" w:rsidDel="00000000" w:rsidP="00000000" w:rsidRDefault="00000000" w:rsidRPr="00000000" w14:paraId="0000000C">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DEFINICIONES.</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36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36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360" w:firstLine="0"/>
        <w:jc w:val="both"/>
        <w:rPr>
          <w:rFonts w:ascii="Arial" w:cs="Arial" w:eastAsia="Arial" w:hAnsi="Arial"/>
          <w:color w:val="000000"/>
          <w:sz w:val="22"/>
          <w:szCs w:val="22"/>
        </w:rPr>
      </w:pPr>
      <w:bookmarkStart w:colFirst="0" w:colLast="0" w:name="_heading=h.vqwt1dgwsbbl" w:id="0"/>
      <w:bookmarkEnd w:id="0"/>
      <w:r w:rsidDel="00000000" w:rsidR="00000000" w:rsidRPr="00000000">
        <w:rPr>
          <w:rFonts w:ascii="Arial" w:cs="Arial" w:eastAsia="Arial" w:hAnsi="Arial"/>
          <w:b w:val="1"/>
          <w:bCs w:val="1"/>
          <w:color w:val="000000"/>
          <w:sz w:val="22"/>
          <w:szCs w:val="22"/>
          <w:rtl w:val="0"/>
        </w:rPr>
        <w:t xml:space="preserve">Procedimiento Normalizado de operación (PNO):</w:t>
      </w:r>
      <w:r w:rsidDel="00000000" w:rsidR="00000000" w:rsidRPr="00000000">
        <w:rPr>
          <w:rFonts w:ascii="Arial" w:cs="Arial" w:eastAsia="Arial" w:hAnsi="Arial"/>
          <w:color w:val="000000"/>
          <w:sz w:val="22"/>
          <w:szCs w:val="22"/>
          <w:rtl w:val="0"/>
        </w:rPr>
        <w:t xml:space="preserve"> Documento que contiene las instrucciones mínimas y necesarias para llevar a cabo una operación específica de manera reproducible y consistente.</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360" w:firstLine="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Procedimiento (PR):</w:t>
      </w:r>
      <w:r w:rsidDel="00000000" w:rsidR="00000000" w:rsidRPr="00000000">
        <w:rPr>
          <w:rFonts w:ascii="Arial" w:cs="Arial" w:eastAsia="Arial" w:hAnsi="Arial"/>
          <w:color w:val="000000"/>
          <w:sz w:val="22"/>
          <w:szCs w:val="22"/>
          <w:rtl w:val="0"/>
        </w:rPr>
        <w:t xml:space="preserve"> Es una forma concreta para realizar una actividad o un proceso concreto donde se especifica como sucede. Intervienen varios responsables.</w:t>
      </w:r>
    </w:p>
    <w:p w:rsidR="00000000" w:rsidDel="00000000" w:rsidP="00000000" w:rsidRDefault="00000000" w:rsidRPr="00000000" w14:paraId="00000015">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RESPONSABILIDADES.</w:t>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36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36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ind w:left="1080" w:hanging="360"/>
        <w:jc w:val="both"/>
        <w:rPr>
          <w:sz w:val="22"/>
          <w:szCs w:val="22"/>
        </w:rPr>
      </w:pPr>
      <w:r w:rsidDel="00000000" w:rsidR="00000000" w:rsidRPr="00000000">
        <w:rPr>
          <w:rFonts w:ascii="Arial" w:cs="Arial" w:eastAsia="Arial" w:hAnsi="Arial"/>
          <w:b w:val="1"/>
          <w:bCs w:val="1"/>
          <w:sz w:val="22"/>
          <w:szCs w:val="22"/>
          <w:rtl w:val="0"/>
        </w:rPr>
        <w:t xml:space="preserve">Actualización: </w:t>
      </w:r>
      <w:r w:rsidDel="00000000" w:rsidR="00000000" w:rsidRPr="00000000">
        <w:rPr>
          <w:rFonts w:ascii="Arial" w:cs="Arial" w:eastAsia="Arial" w:hAnsi="Arial"/>
          <w:i w:val="1"/>
          <w:iCs w:val="1"/>
          <w:sz w:val="22"/>
          <w:szCs w:val="22"/>
          <w:rtl w:val="0"/>
        </w:rPr>
        <w:t xml:space="preserve">Coordinador de almacén</w:t>
      </w:r>
      <w:r w:rsidDel="00000000" w:rsidR="00000000" w:rsidRPr="00000000">
        <w:rPr>
          <w:rtl w:val="0"/>
        </w:rPr>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ind w:left="1080" w:hanging="360"/>
        <w:jc w:val="both"/>
        <w:rPr>
          <w:sz w:val="22"/>
          <w:szCs w:val="22"/>
        </w:rPr>
      </w:pPr>
      <w:r w:rsidDel="00000000" w:rsidR="00000000" w:rsidRPr="00000000">
        <w:rPr>
          <w:rFonts w:ascii="Arial" w:cs="Arial" w:eastAsia="Arial" w:hAnsi="Arial"/>
          <w:b w:val="1"/>
          <w:bCs w:val="1"/>
          <w:sz w:val="22"/>
          <w:szCs w:val="22"/>
          <w:rtl w:val="0"/>
        </w:rPr>
        <w:t xml:space="preserve">Ejecución</w:t>
      </w:r>
      <w:r w:rsidDel="00000000" w:rsidR="00000000" w:rsidRPr="00000000">
        <w:rPr>
          <w:rFonts w:ascii="Arial" w:cs="Arial" w:eastAsia="Arial" w:hAnsi="Arial"/>
          <w:sz w:val="22"/>
          <w:szCs w:val="22"/>
          <w:rtl w:val="0"/>
        </w:rPr>
        <w:t xml:space="preserve">: Jefatura de compras, </w:t>
      </w:r>
      <w:r w:rsidDel="00000000" w:rsidR="00000000" w:rsidRPr="00000000">
        <w:rPr>
          <w:rFonts w:ascii="Arial" w:cs="Arial" w:eastAsia="Arial" w:hAnsi="Arial"/>
          <w:i w:val="1"/>
          <w:iCs w:val="1"/>
          <w:sz w:val="22"/>
          <w:szCs w:val="22"/>
          <w:rtl w:val="0"/>
        </w:rPr>
        <w:t xml:space="preserve">Coordinador de almacén, analista de almacén, almacenista</w:t>
      </w:r>
      <w:r w:rsidDel="00000000" w:rsidR="00000000" w:rsidRPr="00000000">
        <w:rPr>
          <w:rtl w:val="0"/>
        </w:rPr>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120" w:lineRule="auto"/>
        <w:ind w:left="1080" w:hanging="360"/>
        <w:jc w:val="both"/>
        <w:rPr>
          <w:sz w:val="22"/>
          <w:szCs w:val="22"/>
        </w:rPr>
      </w:pPr>
      <w:bookmarkStart w:colFirst="0" w:colLast="0" w:name="_heading=h.g0q89h80540m" w:id="1"/>
      <w:bookmarkEnd w:id="1"/>
      <w:r w:rsidDel="00000000" w:rsidR="00000000" w:rsidRPr="00000000">
        <w:rPr>
          <w:rFonts w:ascii="Arial" w:cs="Arial" w:eastAsia="Arial" w:hAnsi="Arial"/>
          <w:b w:val="1"/>
          <w:bCs w:val="1"/>
          <w:sz w:val="22"/>
          <w:szCs w:val="22"/>
          <w:rtl w:val="0"/>
        </w:rPr>
        <w:t xml:space="preserve">Supervisión: </w:t>
      </w:r>
      <w:r w:rsidDel="00000000" w:rsidR="00000000" w:rsidRPr="00000000">
        <w:rPr>
          <w:rFonts w:ascii="Arial" w:cs="Arial" w:eastAsia="Arial" w:hAnsi="Arial"/>
          <w:i w:val="1"/>
          <w:iCs w:val="1"/>
          <w:sz w:val="22"/>
          <w:szCs w:val="22"/>
          <w:rtl w:val="0"/>
        </w:rPr>
        <w:t xml:space="preserve">Dirección Administrativa</w:t>
      </w:r>
      <w:r w:rsidDel="00000000" w:rsidR="00000000" w:rsidRPr="00000000">
        <w:rPr>
          <w:rtl w:val="0"/>
        </w:rPr>
      </w:r>
    </w:p>
    <w:p w:rsidR="00000000" w:rsidDel="00000000" w:rsidP="00000000" w:rsidRDefault="00000000" w:rsidRPr="00000000" w14:paraId="0000001D">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DESARROLLO DEL PROCESO.</w:t>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tbl>
      <w:tblPr>
        <w:tblStyle w:val="Table1"/>
        <w:tblW w:w="9532.0" w:type="dxa"/>
        <w:jc w:val="center"/>
        <w:tblLayout w:type="fixed"/>
        <w:tblLook w:val="0400"/>
      </w:tblPr>
      <w:tblGrid>
        <w:gridCol w:w="755"/>
        <w:gridCol w:w="2587"/>
        <w:gridCol w:w="6190"/>
        <w:tblGridChange w:id="0">
          <w:tblGrid>
            <w:gridCol w:w="755"/>
            <w:gridCol w:w="2587"/>
            <w:gridCol w:w="6190"/>
          </w:tblGrid>
        </w:tblGridChange>
      </w:tblGrid>
      <w:tr>
        <w:trPr>
          <w:cantSplit w:val="0"/>
          <w:trHeight w:val="144" w:hRule="atLeast"/>
          <w:tblHeader w:val="0"/>
        </w:trPr>
        <w:tc>
          <w:tcPr>
            <w:tcBorders>
              <w:left w:color="000000" w:space="0" w:sz="0" w:val="nil"/>
              <w:right w:color="666666" w:space="0" w:sz="8" w:val="single"/>
            </w:tcBorders>
            <w:shd w:fill="55ba9e" w:val="clear"/>
            <w:vAlign w:val="center"/>
          </w:tcPr>
          <w:p w:rsidR="00000000" w:rsidDel="00000000" w:rsidP="00000000" w:rsidRDefault="00000000" w:rsidRPr="00000000" w14:paraId="00000021">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right w:color="666666" w:space="0" w:sz="8" w:val="single"/>
            </w:tcBorders>
            <w:shd w:fill="55ba9e" w:val="clear"/>
            <w:vAlign w:val="center"/>
          </w:tcPr>
          <w:p w:rsidR="00000000" w:rsidDel="00000000" w:rsidP="00000000" w:rsidRDefault="00000000" w:rsidRPr="00000000" w14:paraId="00000022">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w:t>
            </w:r>
          </w:p>
        </w:tc>
        <w:tc>
          <w:tcPr>
            <w:tcBorders>
              <w:left w:color="666666" w:space="0" w:sz="8" w:val="single"/>
              <w:right w:color="000000" w:space="0" w:sz="0" w:val="nil"/>
            </w:tcBorders>
            <w:shd w:fill="55ba9e" w:val="clear"/>
            <w:vAlign w:val="center"/>
          </w:tcPr>
          <w:p w:rsidR="00000000" w:rsidDel="00000000" w:rsidP="00000000" w:rsidRDefault="00000000" w:rsidRPr="00000000" w14:paraId="00000023">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w:t>
            </w:r>
          </w:p>
        </w:tc>
      </w:tr>
      <w:tr>
        <w:trPr>
          <w:cantSplit w:val="0"/>
          <w:trHeight w:val="144"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Coordinador de Almacén</w:t>
              <w:br w:type="textWrapping"/>
              <w:t xml:space="preserve">Analista de Almacén</w:t>
            </w:r>
          </w:p>
        </w:tc>
        <w:tc>
          <w:tcPr>
            <w:tcBorders>
              <w:left w:color="666666" w:space="0" w:sz="6" w:val="single"/>
              <w:bottom w:color="666666" w:space="0" w:sz="6" w:val="single"/>
              <w:right w:color="ffffff" w:space="0" w:sz="6" w:val="single"/>
            </w:tcBorders>
            <w:tcMar>
              <w:top w:w="0.0" w:type="dxa"/>
              <w:left w:w="40.0" w:type="dxa"/>
              <w:bottom w:w="0.0" w:type="dxa"/>
              <w:right w:w="40.0" w:type="dxa"/>
            </w:tcMar>
          </w:tcPr>
          <w:p w:rsidR="00000000" w:rsidDel="00000000" w:rsidP="00000000" w:rsidRDefault="00000000" w:rsidRPr="00000000" w14:paraId="0000002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Atender las necesidades para la solicitud de material extraordinario para procedimientos quirúrgicos, solicitudes de pedido del área de Farmacia o Quirófano, así como la cantidad exacta a adquirir del producto solicitado y dentro del catálogo al día </w:t>
            </w:r>
            <w:r w:rsidDel="00000000" w:rsidR="00000000" w:rsidRPr="00000000">
              <w:rPr>
                <w:rFonts w:ascii="Arial" w:cs="Arial" w:eastAsia="Arial" w:hAnsi="Arial"/>
                <w:b w:val="1"/>
                <w:bCs w:val="1"/>
                <w:sz w:val="22"/>
                <w:szCs w:val="22"/>
                <w:rtl w:val="0"/>
              </w:rPr>
              <w:t xml:space="preserve">(FT-JC-06)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7">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NOTA</w:t>
            </w:r>
            <w:r w:rsidDel="00000000" w:rsidR="00000000" w:rsidRPr="00000000">
              <w:rPr>
                <w:rFonts w:ascii="Arial" w:cs="Arial" w:eastAsia="Arial" w:hAnsi="Arial"/>
                <w:sz w:val="22"/>
                <w:szCs w:val="22"/>
                <w:rtl w:val="0"/>
              </w:rPr>
              <w:t xml:space="preserve">: Para productos nuevos y fuera de catalogo se transferirá la solicitud para el dpto. de compras y busque la mejor opción entre los proveedores autorizados.</w:t>
            </w:r>
          </w:p>
        </w:tc>
      </w:tr>
      <w:tr>
        <w:trPr>
          <w:cantSplit w:val="0"/>
          <w:trHeight w:val="144"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Coordinador de Almacén Analista de Almacén</w:t>
            </w:r>
          </w:p>
        </w:tc>
        <w:tc>
          <w:tcPr>
            <w:tcBorders>
              <w:left w:color="666666" w:space="0" w:sz="6" w:val="single"/>
              <w:bottom w:color="666666" w:space="0" w:sz="6" w:val="single"/>
              <w:right w:color="ffffff" w:space="0" w:sz="6" w:val="single"/>
            </w:tcBorders>
            <w:tcMar>
              <w:top w:w="0.0" w:type="dxa"/>
              <w:left w:w="40.0" w:type="dxa"/>
              <w:bottom w:w="0.0" w:type="dxa"/>
              <w:right w:w="40.0" w:type="dxa"/>
            </w:tcMar>
          </w:tcPr>
          <w:p w:rsidR="00000000" w:rsidDel="00000000" w:rsidP="00000000" w:rsidRDefault="00000000" w:rsidRPr="00000000" w14:paraId="0000002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Contactar al dpto. de Compras y solicitar los insumos requeridos de manera extraordinaria en remisión o consigna, mientras no se tenga asegurado su uso por parte del área que lo solicita. Indicando solo las unidades que se prevén utilizar.</w:t>
            </w:r>
          </w:p>
        </w:tc>
      </w:tr>
      <w:tr>
        <w:trPr>
          <w:cantSplit w:val="0"/>
          <w:trHeight w:val="144"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Analista de Almacén</w:t>
              <w:br w:type="textWrapping"/>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Recibir los insumos de forma remisionada o consignada y verificar que se cumplan las siguientes características por parte del proveedor: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en la remisión o Consigna.</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Razón social y domicilio de procedencia del material conforme a la Licencia Sanitaria o Aviso de Funcionamiento del proveedor. </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del insumo para la salud o del insumo en general adquirido, la cantidad, y de ser necesario, la fecha de caducidad y número de lote.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no ser así, la empresa debe entregar un oficio donde se haga responsable de los lotes y caducidades de sus productos. </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en buen estado. Corroborar que tanto el empaque como el producto en su interior tengan la apariencia física indicada y cerrada. </w:t>
            </w:r>
          </w:p>
          <w:p w:rsidR="00000000" w:rsidDel="00000000" w:rsidP="00000000" w:rsidRDefault="00000000" w:rsidRPr="00000000" w14:paraId="00000033">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Cumplimiento por parte del proveedor de condiciones especiales de almacenamiento, si aplica.</w:t>
            </w:r>
          </w:p>
        </w:tc>
      </w:tr>
      <w:tr>
        <w:trPr>
          <w:cantSplit w:val="0"/>
          <w:trHeight w:val="144"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Coordinador de Almacén</w:t>
              <w:br w:type="textWrapping"/>
              <w:t xml:space="preserve">Analista de Almacén</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se cumple con lo citado en el punto anterior, sellar y firmar la remisión o consigna original y copias que entregue el proveedor.</w:t>
            </w:r>
          </w:p>
        </w:tc>
      </w:tr>
      <w:tr>
        <w:trPr>
          <w:cantSplit w:val="0"/>
          <w:trHeight w:val="144"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Coordinador de Almacén</w:t>
              <w:br w:type="textWrapping"/>
              <w:t xml:space="preserve">Analista de Almacén</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Ingresar la remisión o consigna como “entrada no ligada a orden de compra”, imprimir y engrapar la entrada al sistema junto con la copia de remisión o consigna, siendo entregada al área de Compras la hoja original de remisión o consigna recibida para su resguardo y seguimiento en cuanto al uso o no del insumo solicitado. </w:t>
            </w:r>
          </w:p>
          <w:p w:rsidR="00000000" w:rsidDel="00000000" w:rsidP="00000000" w:rsidRDefault="00000000" w:rsidRPr="00000000" w14:paraId="0000003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Archivar en la carpeta correspondiente.</w:t>
            </w:r>
          </w:p>
          <w:p w:rsidR="00000000" w:rsidDel="00000000" w:rsidP="00000000" w:rsidRDefault="00000000" w:rsidRPr="00000000" w14:paraId="0000003B">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NOTA:</w:t>
            </w:r>
            <w:r w:rsidDel="00000000" w:rsidR="00000000" w:rsidRPr="00000000">
              <w:rPr>
                <w:rFonts w:ascii="Arial" w:cs="Arial" w:eastAsia="Arial" w:hAnsi="Arial"/>
                <w:sz w:val="22"/>
                <w:szCs w:val="22"/>
                <w:rtl w:val="0"/>
              </w:rPr>
              <w:t xml:space="preserve"> En caso de ser insumo nuevo para el hospital el dpto. de compras dará de alta en el sistema al nuevo insumo informando a almacén como quedo registrado para el momento de su recepción sea más fluido su ingreso al sistema.</w:t>
            </w:r>
          </w:p>
        </w:tc>
      </w:tr>
      <w:tr>
        <w:trPr>
          <w:cantSplit w:val="0"/>
          <w:trHeight w:val="144"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5.6</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Analista de Almacén</w:t>
              <w:br w:type="textWrapping"/>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Informar al área solicitante sobre la existencia del insumo para su entrega.</w:t>
            </w:r>
          </w:p>
        </w:tc>
      </w:tr>
      <w:tr>
        <w:trPr>
          <w:cantSplit w:val="0"/>
          <w:trHeight w:val="144"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Analista de Almacén</w:t>
              <w:br w:type="textWrapping"/>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Traspasar el insumo al área solicitante a través del sistema para afectar las existencias de ambos almacenes.</w:t>
            </w:r>
          </w:p>
          <w:p w:rsidR="00000000" w:rsidDel="00000000" w:rsidP="00000000" w:rsidRDefault="00000000" w:rsidRPr="00000000" w14:paraId="00000042">
            <w:pPr>
              <w:widowControl w:val="0"/>
              <w:spacing w:line="276" w:lineRule="auto"/>
              <w:ind w:right="29"/>
              <w:jc w:val="both"/>
              <w:rPr>
                <w:rFonts w:ascii="Arial" w:cs="Arial" w:eastAsia="Arial" w:hAnsi="Arial"/>
                <w:sz w:val="22"/>
                <w:szCs w:val="22"/>
              </w:rPr>
            </w:pPr>
            <w:r w:rsidDel="00000000" w:rsidR="00000000" w:rsidRPr="00000000">
              <w:rPr>
                <w:rtl w:val="0"/>
              </w:rPr>
            </w:r>
          </w:p>
        </w:tc>
      </w:tr>
      <w:tr>
        <w:trPr>
          <w:cantSplit w:val="0"/>
          <w:trHeight w:val="5368" w:hRule="atLeast"/>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Coordinador de Almacén</w:t>
              <w:br w:type="textWrapping"/>
              <w:t xml:space="preserve">Analista de Almacén</w:t>
            </w:r>
          </w:p>
          <w:p w:rsidR="00000000" w:rsidDel="00000000" w:rsidP="00000000" w:rsidRDefault="00000000" w:rsidRPr="00000000" w14:paraId="0000004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Jefatura de Compras</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Posteriormente, confirmar con el área solicitante si el insumo fue utilizado. </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que el insumo haya sido utilizado, notificar al dpto. de compras solicite al proveedor su facturación y realice la orden de compra (PR-AL-01) correspondiente para su ingreso al sistema. Una vez recibida la factura, cancelar la “entrada no ligada a orden de compra” y finalizar el proceso de adquisición.</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contrario, contactarse con el dpto. Compras para que notifique al proveedor y recolecte el insumo, así como la cancelación de la remisión o consigna recibida con anterioridad.</w:t>
            </w:r>
          </w:p>
          <w:p w:rsidR="00000000" w:rsidDel="00000000" w:rsidP="00000000" w:rsidRDefault="00000000" w:rsidRPr="00000000" w14:paraId="00000049">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Nota: </w:t>
            </w:r>
            <w:r w:rsidDel="00000000" w:rsidR="00000000" w:rsidRPr="00000000">
              <w:rPr>
                <w:rFonts w:ascii="Arial" w:cs="Arial" w:eastAsia="Arial" w:hAnsi="Arial"/>
                <w:sz w:val="22"/>
                <w:szCs w:val="22"/>
                <w:rtl w:val="0"/>
              </w:rPr>
              <w:t xml:space="preserve">Al momento de realizar la recolección por parte del proveedor quedará asentado por escrito en las copias de dichas remisiones (almacén-proveedor) que el producto se recibe </w:t>
            </w:r>
            <w:r w:rsidDel="00000000" w:rsidR="00000000" w:rsidRPr="00000000">
              <w:rPr>
                <w:rFonts w:ascii="Arial" w:cs="Arial" w:eastAsia="Arial" w:hAnsi="Arial"/>
                <w:b w:val="1"/>
                <w:bCs w:val="1"/>
                <w:sz w:val="22"/>
                <w:szCs w:val="22"/>
                <w:u w:val="single"/>
                <w:rtl w:val="0"/>
              </w:rPr>
              <w:t xml:space="preserve">COMPLETO Y EN BUEN ESTADO</w:t>
            </w:r>
            <w:r w:rsidDel="00000000" w:rsidR="00000000" w:rsidRPr="00000000">
              <w:rPr>
                <w:rFonts w:ascii="Arial" w:cs="Arial" w:eastAsia="Arial" w:hAnsi="Arial"/>
                <w:sz w:val="22"/>
                <w:szCs w:val="22"/>
                <w:rtl w:val="0"/>
              </w:rPr>
              <w:t xml:space="preserve">, siendo firmado por el personal que realiza dicha recolección colocando la leyenda de CANCELADA nombre completo, -firma y fecha actual.</w:t>
            </w:r>
          </w:p>
        </w:tc>
      </w:tr>
    </w:tbl>
    <w:p w:rsidR="00000000" w:rsidDel="00000000" w:rsidP="00000000" w:rsidRDefault="00000000" w:rsidRPr="00000000" w14:paraId="0000004A">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GESTIÓN DE RIESGOS.</w:t>
      </w:r>
    </w:p>
    <w:p w:rsidR="00000000" w:rsidDel="00000000" w:rsidP="00000000" w:rsidRDefault="00000000" w:rsidRPr="00000000" w14:paraId="0000004C">
      <w:pPr>
        <w:ind w:left="360" w:firstLine="0"/>
        <w:rPr>
          <w:rFonts w:ascii="Arial" w:cs="Arial" w:eastAsia="Arial" w:hAnsi="Arial"/>
          <w:sz w:val="22"/>
          <w:szCs w:val="22"/>
        </w:rPr>
      </w:pPr>
      <w:r w:rsidDel="00000000" w:rsidR="00000000" w:rsidRPr="00000000">
        <w:rPr>
          <w:rtl w:val="0"/>
        </w:rPr>
      </w:r>
    </w:p>
    <w:tbl>
      <w:tblPr>
        <w:tblStyle w:val="Table2"/>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4961"/>
        <w:tblGridChange w:id="0">
          <w:tblGrid>
            <w:gridCol w:w="4253"/>
            <w:gridCol w:w="4961"/>
          </w:tblGrid>
        </w:tblGridChange>
      </w:tblGrid>
      <w:tr>
        <w:trPr>
          <w:cantSplit w:val="0"/>
          <w:tblHeader w:val="0"/>
        </w:trPr>
        <w:tc>
          <w:tcPr>
            <w:shd w:fill="55ba9e" w:val="clear"/>
          </w:tcPr>
          <w:p w:rsidR="00000000" w:rsidDel="00000000" w:rsidP="00000000" w:rsidRDefault="00000000" w:rsidRPr="00000000" w14:paraId="0000004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Riesgo</w:t>
            </w:r>
          </w:p>
        </w:tc>
        <w:tc>
          <w:tcPr>
            <w:shd w:fill="55ba9e" w:val="clear"/>
          </w:tcPr>
          <w:p w:rsidR="00000000" w:rsidDel="00000000" w:rsidP="00000000" w:rsidRDefault="00000000" w:rsidRPr="00000000" w14:paraId="0000004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Barrera de Seguridad</w:t>
            </w:r>
          </w:p>
        </w:tc>
      </w:tr>
      <w:tr>
        <w:trPr>
          <w:cantSplit w:val="0"/>
          <w:trHeight w:val="1011.9140625" w:hRule="atLeast"/>
          <w:tblHeader w:val="0"/>
        </w:trPr>
        <w:tc>
          <w:tcPr/>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Insumo solicitado de forma urgente y el proveedor no puede cumplir con su entrega a tiempo debido a la urgencia solicitada.</w:t>
            </w: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Contactar por parte del departamento de compras a otro proveedor autorizado.</w:t>
            </w:r>
          </w:p>
        </w:tc>
      </w:tr>
      <w:tr>
        <w:trPr>
          <w:cantSplit w:val="0"/>
          <w:tblHeader w:val="0"/>
        </w:trPr>
        <w:tc>
          <w:tcPr/>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Datos de la remisión no coinciden con el producto entregado. (Cantidad, Lote, Fecha caducidad)</w:t>
            </w: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Cotejar producto físico recibido contra la Remisión o consigna recibida de manera detallada.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En copia de remisión o consigna falta de la leyenda “cancelada” y de que el producto fue devuelto al proveedor en buenas condiciones y que eso propicie a una factura de un producto no utilizado.</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momento de la recolección en la remisión dejar por escrito la leyenda de CANCELADA, así como si el producto se devuelve en óptimas condiciones cumpliendo los estándares del proveedor para su recolección, nombre y firma de quien realiza la colecta del material, así como la fecha de recolección.</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2"/>
          <w:szCs w:val="22"/>
        </w:rPr>
      </w:pPr>
      <w:r w:rsidDel="00000000" w:rsidR="00000000" w:rsidRPr="00000000">
        <w:rPr>
          <w:rFonts w:ascii="Arial" w:cs="Arial" w:eastAsia="Arial" w:hAnsi="Arial"/>
          <w:b w:val="1"/>
          <w:bCs w:val="1"/>
          <w:color w:val="000000"/>
          <w:sz w:val="22"/>
          <w:szCs w:val="22"/>
          <w:rtl w:val="0"/>
        </w:rPr>
        <w:t xml:space="preserve">ANEXOS.</w:t>
      </w:r>
      <w:r w:rsidDel="00000000" w:rsidR="00000000" w:rsidRPr="00000000">
        <w:rPr>
          <w:rtl w:val="0"/>
        </w:rPr>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Flujograma.</w:t>
      </w:r>
    </w:p>
    <w:p w:rsidR="00000000" w:rsidDel="00000000" w:rsidP="00000000" w:rsidRDefault="00000000" w:rsidRPr="00000000" w14:paraId="0000005D">
      <w:pP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Pr>
        <w:drawing>
          <wp:inline distB="0" distT="0" distL="114300" distR="114300">
            <wp:extent cx="5296853" cy="654526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96853" cy="654526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E">
      <w:pPr>
        <w:numPr>
          <w:ilvl w:val="1"/>
          <w:numId w:val="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Documentos de referencia.</w:t>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tbl>
      <w:tblPr>
        <w:tblStyle w:val="Table3"/>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6"/>
        <w:gridCol w:w="1843"/>
        <w:tblGridChange w:id="0">
          <w:tblGrid>
            <w:gridCol w:w="6946"/>
            <w:gridCol w:w="1843"/>
          </w:tblGrid>
        </w:tblGridChange>
      </w:tblGrid>
      <w:tr>
        <w:trPr>
          <w:cantSplit w:val="0"/>
          <w:trHeight w:val="443" w:hRule="atLeast"/>
          <w:tblHeader w:val="0"/>
        </w:trPr>
        <w:tc>
          <w:tcPr>
            <w:shd w:fill="55ba9e" w:val="clear"/>
            <w:vAlign w:val="center"/>
          </w:tcPr>
          <w:p w:rsidR="00000000" w:rsidDel="00000000" w:rsidP="00000000" w:rsidRDefault="00000000" w:rsidRPr="00000000" w14:paraId="0000006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documento</w:t>
            </w:r>
          </w:p>
        </w:tc>
        <w:tc>
          <w:tcPr>
            <w:shd w:fill="55ba9e" w:val="clear"/>
            <w:vAlign w:val="center"/>
          </w:tcPr>
          <w:p w:rsidR="00000000" w:rsidDel="00000000" w:rsidP="00000000" w:rsidRDefault="00000000" w:rsidRPr="00000000" w14:paraId="0000006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w:t>
            </w:r>
          </w:p>
        </w:tc>
      </w:tr>
      <w:tr>
        <w:trPr>
          <w:cantSplit w:val="0"/>
          <w:trHeight w:val="122" w:hRule="atLeast"/>
          <w:tblHeader w:val="0"/>
        </w:trPr>
        <w:tc>
          <w:tcPr/>
          <w:p w:rsidR="00000000" w:rsidDel="00000000" w:rsidP="00000000" w:rsidRDefault="00000000" w:rsidRPr="00000000" w14:paraId="00000062">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Devolución de medicamentos y demás insumos para la salud a proveedores</w:t>
            </w:r>
            <w:r w:rsidDel="00000000" w:rsidR="00000000" w:rsidRPr="00000000">
              <w:rPr>
                <w:rtl w:val="0"/>
              </w:rPr>
            </w:r>
          </w:p>
        </w:tc>
        <w:tc>
          <w:tcPr/>
          <w:p w:rsidR="00000000" w:rsidDel="00000000" w:rsidP="00000000" w:rsidRDefault="00000000" w:rsidRPr="00000000" w14:paraId="00000063">
            <w:pPr>
              <w:spacing w:after="120" w:before="120" w:lineRule="auto"/>
              <w:jc w:val="center"/>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PNO-FH-27</w:t>
            </w:r>
            <w:r w:rsidDel="00000000" w:rsidR="00000000" w:rsidRPr="00000000">
              <w:rPr>
                <w:rtl w:val="0"/>
              </w:rPr>
            </w:r>
          </w:p>
        </w:tc>
      </w:tr>
      <w:tr>
        <w:trPr>
          <w:cantSplit w:val="0"/>
          <w:trHeight w:val="122" w:hRule="atLeast"/>
          <w:tblHeader w:val="0"/>
        </w:trPr>
        <w:tc>
          <w:tcPr/>
          <w:p w:rsidR="00000000" w:rsidDel="00000000" w:rsidP="00000000" w:rsidRDefault="00000000" w:rsidRPr="00000000" w14:paraId="00000064">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Adquisición y recepción de insumos en general.</w:t>
            </w:r>
          </w:p>
        </w:tc>
        <w:tc>
          <w:tcPr/>
          <w:p w:rsidR="00000000" w:rsidDel="00000000" w:rsidP="00000000" w:rsidRDefault="00000000" w:rsidRPr="00000000" w14:paraId="00000065">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PR-AL-01</w:t>
            </w:r>
          </w:p>
        </w:tc>
      </w:tr>
      <w:tr>
        <w:trPr>
          <w:cantSplit w:val="0"/>
          <w:trHeight w:val="122" w:hRule="atLeast"/>
          <w:tblHeader w:val="0"/>
        </w:trPr>
        <w:tc>
          <w:tcPr/>
          <w:p w:rsidR="00000000" w:rsidDel="00000000" w:rsidP="00000000" w:rsidRDefault="00000000" w:rsidRPr="00000000" w14:paraId="00000066">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Formato de Requisición Almacén</w:t>
            </w:r>
          </w:p>
        </w:tc>
        <w:tc>
          <w:tcPr/>
          <w:p w:rsidR="00000000" w:rsidDel="00000000" w:rsidP="00000000" w:rsidRDefault="00000000" w:rsidRPr="00000000" w14:paraId="00000067">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FT-JC-06</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CONTROL DE CAMBIOS.</w:t>
      </w:r>
    </w:p>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tbl>
      <w:tblPr>
        <w:tblStyle w:val="Table4"/>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6"/>
        <w:gridCol w:w="1275"/>
        <w:gridCol w:w="3119"/>
        <w:gridCol w:w="1843"/>
        <w:gridCol w:w="1559"/>
        <w:tblGridChange w:id="0">
          <w:tblGrid>
            <w:gridCol w:w="1096"/>
            <w:gridCol w:w="1275"/>
            <w:gridCol w:w="3119"/>
            <w:gridCol w:w="1843"/>
            <w:gridCol w:w="1559"/>
          </w:tblGrid>
        </w:tblGridChange>
      </w:tblGrid>
      <w:tr>
        <w:trPr>
          <w:cantSplit w:val="0"/>
          <w:trHeight w:val="222" w:hRule="atLeast"/>
          <w:tblHeader w:val="0"/>
        </w:trPr>
        <w:tc>
          <w:tcPr>
            <w:shd w:fill="55ba9e" w:val="clear"/>
            <w:vAlign w:val="center"/>
          </w:tcPr>
          <w:p w:rsidR="00000000" w:rsidDel="00000000" w:rsidP="00000000" w:rsidRDefault="00000000" w:rsidRPr="00000000" w14:paraId="0000006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shd w:fill="55ba9e" w:val="clear"/>
            <w:vAlign w:val="center"/>
          </w:tcPr>
          <w:p w:rsidR="00000000" w:rsidDel="00000000" w:rsidP="00000000" w:rsidRDefault="00000000" w:rsidRPr="00000000" w14:paraId="0000006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55ba9e" w:val="clear"/>
          </w:tcPr>
          <w:p w:rsidR="00000000" w:rsidDel="00000000" w:rsidP="00000000" w:rsidRDefault="00000000" w:rsidRPr="00000000" w14:paraId="0000006E">
            <w:pPr>
              <w:spacing w:after="120" w:before="120" w:lineRule="auto"/>
              <w:jc w:val="center"/>
              <w:rPr>
                <w:rFonts w:ascii="Arial" w:cs="Arial" w:eastAsia="Arial" w:hAnsi="Arial"/>
                <w:color w:val="808080"/>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55ba9e" w:val="clear"/>
          </w:tcPr>
          <w:p w:rsidR="00000000" w:rsidDel="00000000" w:rsidP="00000000" w:rsidRDefault="00000000" w:rsidRPr="00000000" w14:paraId="0000006F">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Realizado</w:t>
            </w:r>
          </w:p>
        </w:tc>
        <w:tc>
          <w:tcPr>
            <w:shd w:fill="55ba9e" w:val="clear"/>
          </w:tcPr>
          <w:p w:rsidR="00000000" w:rsidDel="00000000" w:rsidP="00000000" w:rsidRDefault="00000000" w:rsidRPr="00000000" w14:paraId="00000070">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Aprobado</w:t>
            </w:r>
          </w:p>
        </w:tc>
      </w:tr>
      <w:tr>
        <w:trPr>
          <w:cantSplit w:val="0"/>
          <w:trHeight w:val="707" w:hRule="atLeast"/>
          <w:tblHeader w:val="0"/>
        </w:trPr>
        <w:tc>
          <w:tcPr>
            <w:vAlign w:val="center"/>
          </w:tcPr>
          <w:p w:rsidR="00000000" w:rsidDel="00000000" w:rsidP="00000000" w:rsidRDefault="00000000" w:rsidRPr="00000000" w14:paraId="00000071">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72">
            <w:pPr>
              <w:spacing w:after="120" w:before="12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05/07/2022</w:t>
            </w:r>
            <w:r w:rsidDel="00000000" w:rsidR="00000000" w:rsidRPr="00000000">
              <w:rPr>
                <w:rtl w:val="0"/>
              </w:rPr>
            </w:r>
          </w:p>
        </w:tc>
        <w:tc>
          <w:tcPr>
            <w:vAlign w:val="center"/>
          </w:tcPr>
          <w:p w:rsidR="00000000" w:rsidDel="00000000" w:rsidP="00000000" w:rsidRDefault="00000000" w:rsidRPr="00000000" w14:paraId="00000073">
            <w:pPr>
              <w:spacing w:after="120" w:before="12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Alta del documento</w:t>
            </w:r>
            <w:r w:rsidDel="00000000" w:rsidR="00000000" w:rsidRPr="00000000">
              <w:rPr>
                <w:rtl w:val="0"/>
              </w:rPr>
            </w:r>
          </w:p>
        </w:tc>
        <w:tc>
          <w:tcPr>
            <w:vAlign w:val="center"/>
          </w:tcPr>
          <w:p w:rsidR="00000000" w:rsidDel="00000000" w:rsidP="00000000" w:rsidRDefault="00000000" w:rsidRPr="00000000" w14:paraId="00000074">
            <w:pPr>
              <w:spacing w:after="120" w:before="12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LAE. Ismael Omar Rodríguez Vázquez</w:t>
            </w:r>
            <w:r w:rsidDel="00000000" w:rsidR="00000000" w:rsidRPr="00000000">
              <w:rPr>
                <w:rtl w:val="0"/>
              </w:rPr>
            </w:r>
          </w:p>
        </w:tc>
        <w:tc>
          <w:tcPr>
            <w:vAlign w:val="center"/>
          </w:tcPr>
          <w:p w:rsidR="00000000" w:rsidDel="00000000" w:rsidP="00000000" w:rsidRDefault="00000000" w:rsidRPr="00000000" w14:paraId="00000075">
            <w:pPr>
              <w:spacing w:after="120" w:before="12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Mtra. Ana Cecilia Zárate Bautista</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76">
            <w:pPr>
              <w:spacing w:after="120" w:before="120" w:lineRule="auto"/>
              <w:jc w:val="center"/>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77">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31/01/2023</w:t>
            </w:r>
            <w:r w:rsidDel="00000000" w:rsidR="00000000" w:rsidRPr="00000000">
              <w:rPr>
                <w:rtl w:val="0"/>
              </w:rPr>
            </w:r>
          </w:p>
        </w:tc>
        <w:tc>
          <w:tcPr>
            <w:vAlign w:val="center"/>
          </w:tcPr>
          <w:p w:rsidR="00000000" w:rsidDel="00000000" w:rsidP="00000000" w:rsidRDefault="00000000" w:rsidRPr="00000000" w14:paraId="00000078">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Modificación de documento</w:t>
            </w:r>
            <w:r w:rsidDel="00000000" w:rsidR="00000000" w:rsidRPr="00000000">
              <w:rPr>
                <w:rtl w:val="0"/>
              </w:rPr>
            </w:r>
          </w:p>
        </w:tc>
        <w:tc>
          <w:tcPr>
            <w:vAlign w:val="center"/>
          </w:tcPr>
          <w:p w:rsidR="00000000" w:rsidDel="00000000" w:rsidP="00000000" w:rsidRDefault="00000000" w:rsidRPr="00000000" w14:paraId="00000079">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LAE. Ismael Omar Rodríguez Vázquez</w:t>
            </w:r>
            <w:r w:rsidDel="00000000" w:rsidR="00000000" w:rsidRPr="00000000">
              <w:rPr>
                <w:rtl w:val="0"/>
              </w:rPr>
            </w:r>
          </w:p>
        </w:tc>
        <w:tc>
          <w:tcPr>
            <w:vAlign w:val="center"/>
          </w:tcPr>
          <w:p w:rsidR="00000000" w:rsidDel="00000000" w:rsidP="00000000" w:rsidRDefault="00000000" w:rsidRPr="00000000" w14:paraId="0000007A">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Mtra. Ana Cecilia Zárate Bautista</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7B">
            <w:pPr>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7C">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22/09/2025</w:t>
            </w:r>
          </w:p>
        </w:tc>
        <w:tc>
          <w:tcPr>
            <w:vAlign w:val="center"/>
          </w:tcPr>
          <w:p w:rsidR="00000000" w:rsidDel="00000000" w:rsidP="00000000" w:rsidRDefault="00000000" w:rsidRPr="00000000" w14:paraId="0000007D">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de documento</w:t>
            </w:r>
          </w:p>
        </w:tc>
        <w:tc>
          <w:tcPr>
            <w:vAlign w:val="center"/>
          </w:tcPr>
          <w:p w:rsidR="00000000" w:rsidDel="00000000" w:rsidP="00000000" w:rsidRDefault="00000000" w:rsidRPr="00000000" w14:paraId="0000007E">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LAE. Ismael Omar Rodríguez Vázquez</w:t>
            </w:r>
          </w:p>
        </w:tc>
        <w:tc>
          <w:tcPr>
            <w:vAlign w:val="center"/>
          </w:tcPr>
          <w:p w:rsidR="00000000" w:rsidDel="00000000" w:rsidP="00000000" w:rsidRDefault="00000000" w:rsidRPr="00000000" w14:paraId="0000007F">
            <w:pPr>
              <w:spacing w:after="120" w:before="120"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Dra. Giselle Ivette De la Torre García</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80">
            <w:pPr>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081">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29/04/2026</w:t>
            </w:r>
          </w:p>
        </w:tc>
        <w:tc>
          <w:tcPr>
            <w:vAlign w:val="center"/>
          </w:tcPr>
          <w:p w:rsidR="00000000" w:rsidDel="00000000" w:rsidP="00000000" w:rsidRDefault="00000000" w:rsidRPr="00000000" w14:paraId="00000082">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de documento</w:t>
            </w:r>
          </w:p>
        </w:tc>
        <w:tc>
          <w:tcPr>
            <w:vAlign w:val="center"/>
          </w:tcPr>
          <w:p w:rsidR="00000000" w:rsidDel="00000000" w:rsidP="00000000" w:rsidRDefault="00000000" w:rsidRPr="00000000" w14:paraId="00000083">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LAE. Ismael Omar Rodríguez Vázquez</w:t>
            </w:r>
          </w:p>
        </w:tc>
        <w:tc>
          <w:tcPr>
            <w:vAlign w:val="center"/>
          </w:tcPr>
          <w:p w:rsidR="00000000" w:rsidDel="00000000" w:rsidP="00000000" w:rsidRDefault="00000000" w:rsidRPr="00000000" w14:paraId="00000084">
            <w:pPr>
              <w:spacing w:after="120" w:before="120"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Dra. Giselle Ivette De la Torre García</w:t>
            </w:r>
            <w:r w:rsidDel="00000000" w:rsidR="00000000" w:rsidRPr="00000000">
              <w:rPr>
                <w:rtl w:val="0"/>
              </w:rPr>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AUTORIZACIÓN.</w:t>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tbl>
      <w:tblPr>
        <w:tblStyle w:val="Table5"/>
        <w:tblW w:w="90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8"/>
        <w:gridCol w:w="3465"/>
        <w:gridCol w:w="2742"/>
        <w:tblGridChange w:id="0">
          <w:tblGrid>
            <w:gridCol w:w="2848"/>
            <w:gridCol w:w="3465"/>
            <w:gridCol w:w="2742"/>
          </w:tblGrid>
        </w:tblGridChange>
      </w:tblGrid>
      <w:tr>
        <w:trPr>
          <w:cantSplit w:val="0"/>
          <w:trHeight w:val="15" w:hRule="atLeast"/>
          <w:tblHeader w:val="0"/>
        </w:trPr>
        <w:tc>
          <w:tcPr>
            <w:shd w:fill="55ba9e" w:val="clear"/>
            <w:vAlign w:val="center"/>
          </w:tcPr>
          <w:p w:rsidR="00000000" w:rsidDel="00000000" w:rsidP="00000000" w:rsidRDefault="00000000" w:rsidRPr="00000000" w14:paraId="00000088">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Elaboró</w:t>
            </w:r>
            <w:r w:rsidDel="00000000" w:rsidR="00000000" w:rsidRPr="00000000">
              <w:rPr>
                <w:rtl w:val="0"/>
              </w:rPr>
            </w:r>
          </w:p>
        </w:tc>
        <w:tc>
          <w:tcPr>
            <w:shd w:fill="55ba9e" w:val="clear"/>
            <w:vAlign w:val="center"/>
          </w:tcPr>
          <w:p w:rsidR="00000000" w:rsidDel="00000000" w:rsidP="00000000" w:rsidRDefault="00000000" w:rsidRPr="00000000" w14:paraId="00000089">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Revisó</w:t>
            </w:r>
            <w:r w:rsidDel="00000000" w:rsidR="00000000" w:rsidRPr="00000000">
              <w:rPr>
                <w:rtl w:val="0"/>
              </w:rPr>
            </w:r>
          </w:p>
        </w:tc>
        <w:tc>
          <w:tcPr>
            <w:shd w:fill="55ba9e" w:val="clear"/>
            <w:vAlign w:val="center"/>
          </w:tcPr>
          <w:p w:rsidR="00000000" w:rsidDel="00000000" w:rsidP="00000000" w:rsidRDefault="00000000" w:rsidRPr="00000000" w14:paraId="0000008A">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Autorizó</w:t>
            </w:r>
            <w:r w:rsidDel="00000000" w:rsidR="00000000" w:rsidRPr="00000000">
              <w:rPr>
                <w:rtl w:val="0"/>
              </w:rPr>
            </w:r>
          </w:p>
        </w:tc>
      </w:tr>
      <w:tr>
        <w:trPr>
          <w:cantSplit w:val="0"/>
          <w:trHeight w:val="1590" w:hRule="atLeast"/>
          <w:tblHeader w:val="0"/>
        </w:trPr>
        <w:tc>
          <w:tcPr>
            <w:vAlign w:val="bottom"/>
          </w:tcPr>
          <w:p w:rsidR="00000000" w:rsidDel="00000000" w:rsidP="00000000" w:rsidRDefault="00000000" w:rsidRPr="00000000" w14:paraId="0000008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LAE. Ismael Omar Rodríguez Vázquez</w:t>
            </w:r>
            <w:r w:rsidDel="00000000" w:rsidR="00000000" w:rsidRPr="00000000">
              <w:rPr>
                <w:rtl w:val="0"/>
              </w:rPr>
            </w:r>
          </w:p>
        </w:tc>
        <w:tc>
          <w:tcPr>
            <w:vAlign w:val="bottom"/>
          </w:tcPr>
          <w:p w:rsidR="00000000" w:rsidDel="00000000" w:rsidP="00000000" w:rsidRDefault="00000000" w:rsidRPr="00000000" w14:paraId="0000008E">
            <w:pPr>
              <w:jc w:val="center"/>
              <w:rPr>
                <w:rFonts w:ascii="Arial" w:cs="Arial" w:eastAsia="Arial" w:hAnsi="Arial"/>
                <w:i w:val="1"/>
                <w:iCs w:val="1"/>
                <w:color w:val="808080"/>
                <w:sz w:val="22"/>
                <w:szCs w:val="22"/>
              </w:rPr>
            </w:pPr>
            <w:r w:rsidDel="00000000" w:rsidR="00000000" w:rsidRPr="00000000">
              <w:rPr>
                <w:rFonts w:ascii="Arial" w:cs="Arial" w:eastAsia="Arial" w:hAnsi="Arial"/>
                <w:b w:val="1"/>
                <w:bCs w:val="1"/>
                <w:sz w:val="22"/>
                <w:szCs w:val="22"/>
                <w:rtl w:val="0"/>
              </w:rPr>
              <w:t xml:space="preserve">Dra. Giselle Ivette De la Torre García</w:t>
            </w:r>
            <w:r w:rsidDel="00000000" w:rsidR="00000000" w:rsidRPr="00000000">
              <w:rPr>
                <w:rtl w:val="0"/>
              </w:rPr>
            </w:r>
          </w:p>
        </w:tc>
        <w:tc>
          <w:tcPr>
            <w:vAlign w:val="bottom"/>
          </w:tcPr>
          <w:p w:rsidR="00000000" w:rsidDel="00000000" w:rsidP="00000000" w:rsidRDefault="00000000" w:rsidRPr="00000000" w14:paraId="0000008F">
            <w:pPr>
              <w:jc w:val="center"/>
              <w:rPr>
                <w:rFonts w:ascii="Arial" w:cs="Arial" w:eastAsia="Arial" w:hAnsi="Arial"/>
                <w:i w:val="1"/>
                <w:iCs w:val="1"/>
                <w:color w:val="808080"/>
                <w:sz w:val="22"/>
                <w:szCs w:val="22"/>
              </w:rPr>
            </w:pPr>
            <w:r w:rsidDel="00000000" w:rsidR="00000000" w:rsidRPr="00000000">
              <w:rPr>
                <w:rFonts w:ascii="Arial" w:cs="Arial" w:eastAsia="Arial" w:hAnsi="Arial"/>
                <w:b w:val="1"/>
                <w:bCs w:val="1"/>
                <w:sz w:val="22"/>
                <w:szCs w:val="22"/>
                <w:rtl w:val="0"/>
              </w:rPr>
              <w:t xml:space="preserve">Hna. María de Jesús García Castro</w:t>
            </w:r>
            <w:r w:rsidDel="00000000" w:rsidR="00000000" w:rsidRPr="00000000">
              <w:rPr>
                <w:rtl w:val="0"/>
              </w:rPr>
            </w:r>
          </w:p>
        </w:tc>
      </w:tr>
      <w:tr>
        <w:trPr>
          <w:cantSplit w:val="0"/>
          <w:trHeight w:val="383" w:hRule="atLeast"/>
          <w:tblHeader w:val="0"/>
        </w:trPr>
        <w:tc>
          <w:tcPr>
            <w:shd w:fill="e7e6e6" w:val="clear"/>
            <w:vAlign w:val="center"/>
          </w:tcPr>
          <w:p w:rsidR="00000000" w:rsidDel="00000000" w:rsidP="00000000" w:rsidRDefault="00000000" w:rsidRPr="00000000" w14:paraId="0000009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Jefe del Área</w:t>
            </w:r>
          </w:p>
        </w:tc>
        <w:tc>
          <w:tcPr>
            <w:shd w:fill="e7e6e6" w:val="clear"/>
            <w:vAlign w:val="center"/>
          </w:tcPr>
          <w:p w:rsidR="00000000" w:rsidDel="00000000" w:rsidP="00000000" w:rsidRDefault="00000000" w:rsidRPr="00000000" w14:paraId="0000009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Jefa de Calidad</w:t>
            </w:r>
          </w:p>
        </w:tc>
        <w:tc>
          <w:tcPr>
            <w:shd w:fill="e7e6e6" w:val="clear"/>
            <w:vAlign w:val="center"/>
          </w:tcPr>
          <w:p w:rsidR="00000000" w:rsidDel="00000000" w:rsidP="00000000" w:rsidRDefault="00000000" w:rsidRPr="00000000" w14:paraId="0000009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Directora General</w:t>
            </w:r>
          </w:p>
        </w:tc>
      </w:tr>
    </w:tbl>
    <w:p w:rsidR="00000000" w:rsidDel="00000000" w:rsidP="00000000" w:rsidRDefault="00000000" w:rsidRPr="00000000" w14:paraId="00000093">
      <w:pPr>
        <w:tabs>
          <w:tab w:val="left" w:leader="none" w:pos="2505"/>
        </w:tabs>
        <w:rPr>
          <w:rFonts w:ascii="Arial" w:cs="Arial" w:eastAsia="Arial" w:hAnsi="Arial"/>
          <w:sz w:val="22"/>
          <w:szCs w:val="22"/>
        </w:rPr>
      </w:pPr>
      <w:r w:rsidDel="00000000" w:rsidR="00000000" w:rsidRPr="00000000">
        <w:rPr>
          <w:rtl w:val="0"/>
        </w:rPr>
      </w:r>
    </w:p>
    <w:sectPr>
      <w:headerReference r:id="rId8" w:type="default"/>
      <w:footerReference r:id="rId9" w:type="default"/>
      <w:footerReference r:id="rId10" w:type="even"/>
      <w:pgSz w:h="15840" w:w="12240"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9B">
    <w:pPr>
      <w:tabs>
        <w:tab w:val="center" w:leader="none" w:pos="4419"/>
        <w:tab w:val="right" w:leader="none" w:pos="8838"/>
      </w:tabs>
      <w:rPr>
        <w:sz w:val="20"/>
        <w:szCs w:val="20"/>
      </w:rPr>
    </w:pPr>
    <w:r w:rsidDel="00000000" w:rsidR="00000000" w:rsidRPr="00000000">
      <w:rPr>
        <w:rtl w:val="0"/>
      </w:rPr>
    </w:r>
  </w:p>
  <w:tbl>
    <w:tblPr>
      <w:tblStyle w:val="Table6"/>
      <w:tblW w:w="9572.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91"/>
      <w:gridCol w:w="2479"/>
      <w:gridCol w:w="3902"/>
      <w:tblGridChange w:id="0">
        <w:tblGrid>
          <w:gridCol w:w="3191"/>
          <w:gridCol w:w="2479"/>
          <w:gridCol w:w="3902"/>
        </w:tblGrid>
      </w:tblGridChange>
    </w:tblGrid>
    <w:tr>
      <w:trPr>
        <w:cantSplit w:val="0"/>
        <w:trHeight w:val="269" w:hRule="atLeast"/>
        <w:tblHeader w:val="1"/>
      </w:trPr>
      <w:tc>
        <w:tcPr>
          <w:tcMar>
            <w:top w:w="-126.0" w:type="dxa"/>
            <w:left w:w="-126.0" w:type="dxa"/>
            <w:bottom w:w="-126.0" w:type="dxa"/>
            <w:right w:w="-126.0" w:type="dxa"/>
          </w:tcMar>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Código: PR-AL-02</w:t>
          </w:r>
        </w:p>
      </w:tc>
      <w:tc>
        <w:tcPr>
          <w:tcMar>
            <w:top w:w="-126.0" w:type="dxa"/>
            <w:left w:w="-126.0" w:type="dxa"/>
            <w:bottom w:w="-126.0" w:type="dxa"/>
            <w:right w:w="-126.0" w:type="dxa"/>
          </w:tcMar>
        </w:tcPr>
        <w:p w:rsidR="00000000" w:rsidDel="00000000" w:rsidP="00000000" w:rsidRDefault="00000000" w:rsidRPr="00000000" w14:paraId="0000009D">
          <w:pPr>
            <w:widowControl w:val="0"/>
            <w:rPr>
              <w:sz w:val="20"/>
              <w:szCs w:val="20"/>
            </w:rPr>
          </w:pPr>
          <w:r w:rsidDel="00000000" w:rsidR="00000000" w:rsidRPr="00000000">
            <w:rPr>
              <w:rtl w:val="0"/>
            </w:rPr>
          </w:r>
        </w:p>
      </w:tc>
      <w:tc>
        <w:tcPr>
          <w:tcMar>
            <w:top w:w="-126.0" w:type="dxa"/>
            <w:left w:w="-126.0" w:type="dxa"/>
            <w:bottom w:w="-126.0" w:type="dxa"/>
            <w:right w:w="-126.0" w:type="dxa"/>
          </w:tcMar>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Fecha de emisión: 28 abril 2026</w:t>
          </w:r>
        </w:p>
      </w:tc>
    </w:tr>
    <w:tr>
      <w:trPr>
        <w:cantSplit w:val="0"/>
        <w:trHeight w:val="67" w:hRule="atLeast"/>
        <w:tblHeader w:val="1"/>
      </w:trPr>
      <w:tc>
        <w:tcPr>
          <w:tcMar>
            <w:top w:w="-126.0" w:type="dxa"/>
            <w:left w:w="-126.0" w:type="dxa"/>
            <w:bottom w:w="-126.0" w:type="dxa"/>
            <w:right w:w="-126.0" w:type="dxa"/>
          </w:tcMa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Versión vigente: 4</w:t>
          </w:r>
        </w:p>
      </w:tc>
      <w:tc>
        <w:tcPr>
          <w:tcMar>
            <w:top w:w="-126.0" w:type="dxa"/>
            <w:left w:w="-126.0" w:type="dxa"/>
            <w:bottom w:w="-126.0" w:type="dxa"/>
            <w:right w:w="-126.0" w:type="dxa"/>
          </w:tcMar>
        </w:tcPr>
        <w:p w:rsidR="00000000" w:rsidDel="00000000" w:rsidP="00000000" w:rsidRDefault="00000000" w:rsidRPr="00000000" w14:paraId="000000A0">
          <w:pPr>
            <w:widowControl w:val="0"/>
            <w:rPr>
              <w:sz w:val="20"/>
              <w:szCs w:val="20"/>
            </w:rPr>
          </w:pPr>
          <w:r w:rsidDel="00000000" w:rsidR="00000000" w:rsidRPr="00000000">
            <w:rPr>
              <w:rtl w:val="0"/>
            </w:rPr>
          </w:r>
        </w:p>
      </w:tc>
      <w:tc>
        <w:tcPr>
          <w:tcMar>
            <w:top w:w="-126.0" w:type="dxa"/>
            <w:left w:w="-126.0" w:type="dxa"/>
            <w:bottom w:w="-126.0" w:type="dxa"/>
            <w:right w:w="-126.0" w:type="dxa"/>
          </w:tcMar>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Fecha de revisión:  28 abril 2028</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color w:val="000000"/>
        <w:sz w:val="20"/>
        <w:szCs w:val="20"/>
      </w:rPr>
    </w:pPr>
    <w:r w:rsidDel="00000000" w:rsidR="00000000" w:rsidRPr="00000000">
      <w:rPr>
        <w:color w:val="000000"/>
        <w:sz w:val="20"/>
        <w:szCs w:val="20"/>
        <w:rtl w:val="0"/>
      </w:rPr>
      <w:t xml:space="preserve">            </w:t>
      <w:tab/>
      <w:tab/>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rPr>
        <w:color w:val="4472c4"/>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-650874</wp:posOffset>
          </wp:positionH>
          <wp:positionV relativeFrom="paragraph">
            <wp:posOffset>-276224</wp:posOffset>
          </wp:positionV>
          <wp:extent cx="1186180" cy="1071920"/>
          <wp:effectExtent b="0" l="0" r="0" t="0"/>
          <wp:wrapNone/>
          <wp:docPr id="4" name="image1.jpg"/>
          <a:graphic>
            <a:graphicData uri="http://schemas.openxmlformats.org/drawingml/2006/picture">
              <pic:pic>
                <pic:nvPicPr>
                  <pic:cNvPr id="0" name="image1.jpg"/>
                  <pic:cNvPicPr preferRelativeResize="0"/>
                </pic:nvPicPr>
                <pic:blipFill>
                  <a:blip r:embed="rId1"/>
                  <a:srcRect b="15368" l="20685" r="14390" t="8718"/>
                  <a:stretch>
                    <a:fillRect/>
                  </a:stretch>
                </pic:blipFill>
                <pic:spPr>
                  <a:xfrm>
                    <a:off x="0" y="0"/>
                    <a:ext cx="1186180" cy="1071920"/>
                  </a:xfrm>
                  <a:prstGeom prst="rect"/>
                  <a:ln/>
                </pic:spPr>
              </pic:pic>
            </a:graphicData>
          </a:graphic>
        </wp:anchor>
      </w:drawing>
    </w:r>
  </w:p>
  <w:p w:rsidR="00000000" w:rsidDel="00000000" w:rsidP="00000000" w:rsidRDefault="00000000" w:rsidRPr="00000000" w14:paraId="00000095">
    <w:pPr>
      <w:tabs>
        <w:tab w:val="left" w:leader="none" w:pos="498"/>
      </w:tabs>
      <w:ind w:right="49"/>
      <w:jc w:val="center"/>
      <w:rPr/>
    </w:pPr>
    <w:r w:rsidDel="00000000" w:rsidR="00000000" w:rsidRPr="00000000">
      <w:rPr>
        <w:smallCaps w:val="1"/>
        <w:color w:val="4472c4"/>
        <w:rtl w:val="0"/>
      </w:rPr>
      <w:tab/>
      <w:tab/>
    </w:r>
    <w:r w:rsidDel="00000000" w:rsidR="00000000" w:rsidRPr="00000000">
      <w:rPr>
        <w:rFonts w:ascii="Arial" w:cs="Arial" w:eastAsia="Arial" w:hAnsi="Arial"/>
        <w:b w:val="1"/>
        <w:bCs w:val="1"/>
        <w:sz w:val="22"/>
        <w:szCs w:val="22"/>
        <w:rtl w:val="0"/>
      </w:rPr>
      <w:t xml:space="preserve">PROCEDIMIENTO </w:t>
    </w:r>
    <w:r w:rsidDel="00000000" w:rsidR="00000000" w:rsidRPr="00000000">
      <w:rPr>
        <w:rFonts w:ascii="Arial" w:cs="Arial" w:eastAsia="Arial" w:hAnsi="Arial"/>
        <w:b w:val="1"/>
        <w:bCs w:val="1"/>
        <w:rtl w:val="0"/>
      </w:rPr>
      <w:t xml:space="preserve">ADQUISICIÓN Y RECEPCIÓN DE INSUMOS EN REMISIÓN Y CONSIGNA</w:t>
    </w:r>
    <w:r w:rsidDel="00000000" w:rsidR="00000000" w:rsidRPr="00000000">
      <w:rPr>
        <w:smallCaps w:val="1"/>
        <w:color w:val="4472c4"/>
        <w:rtl w:val="0"/>
      </w:rPr>
      <w:tab/>
      <w:t xml:space="preserve"> </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b w:val="1"/>
        <w:bCs w:val="1"/>
        <w:smallCaps w:val="1"/>
        <w:color w:val="4472c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498"/>
        <w:tab w:val="center" w:leader="none" w:pos="4419"/>
        <w:tab w:val="right" w:leader="none" w:pos="8838"/>
      </w:tabs>
      <w:rPr>
        <w:smallCaps w:val="1"/>
        <w:color w:val="4472c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2" name=""/>
              <a:graphic>
                <a:graphicData uri="http://schemas.microsoft.com/office/word/2010/wordprocessingShape">
                  <wps:wsp>
                    <wps:cNvCnPr/>
                    <wps:spPr>
                      <a:xfrm>
                        <a:off x="2557080" y="3780000"/>
                        <a:ext cx="5577840" cy="0"/>
                      </a:xfrm>
                      <a:prstGeom prst="straightConnector1">
                        <a:avLst/>
                      </a:prstGeom>
                      <a:noFill/>
                      <a:ln cap="flat" cmpd="sng" w="9525">
                        <a:solidFill>
                          <a:srgbClr val="0AB79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57784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rFonts w:ascii="Arial" w:cs="Arial" w:eastAsia="Arial" w:hAnsi="Arial"/>
        <w:b w:val="1"/>
        <w:bCs w:val="1"/>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RBkOqUiSLQwmlfz5w2+FtVx5A==">CgMxLjAyDmgudnF3dDFkZ3dzYmJsMg5oLmcwcTg5aDgwNTQwbTgAciExTEJMRmxxcWpVOVFDODlBcm4zQjFNanlrTXlCX2JQdlc=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