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ALCANCE.</w:t>
      </w:r>
    </w:p>
    <w:p w:rsidR="00000000" w:rsidDel="00000000" w:rsidP="00000000" w:rsidRDefault="00000000" w:rsidRPr="00000000" w14:paraId="00000003">
      <w:pPr>
        <w:pBdr>
          <w:top w:space="0" w:sz="0" w:val="nil"/>
          <w:left w:space="0" w:sz="0" w:val="nil"/>
          <w:bottom w:space="0" w:sz="0" w:val="nil"/>
          <w:right w:space="0" w:sz="0" w:val="nil"/>
          <w:between w:space="0" w:sz="0" w:val="nil"/>
        </w:pBdr>
        <w:ind w:left="72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04">
      <w:pPr>
        <w:ind w:left="360" w:firstLine="0"/>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Normalizar la actualización de la hoja de indicaciones médicas, por parte del equipo de médicos de guardia del turno nocturno, para evitar errores de transcripción/prescripción médica, sobre medicación, e interacciones medicamentosas. </w:t>
      </w:r>
      <w:r w:rsidDel="00000000" w:rsidR="00000000" w:rsidRPr="00000000">
        <w:rPr>
          <w:rtl w:val="0"/>
        </w:rPr>
      </w:r>
    </w:p>
    <w:p w:rsidR="00000000" w:rsidDel="00000000" w:rsidP="00000000" w:rsidRDefault="00000000" w:rsidRPr="00000000" w14:paraId="00000005">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MATERIAL Y EQUIPO</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Equipo de cómputo </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Papelería</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Sistema MEDISIST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36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C">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DESARROLLO</w:t>
      </w:r>
      <w:r w:rsidDel="00000000" w:rsidR="00000000" w:rsidRPr="00000000">
        <w:rPr>
          <w:rtl w:val="0"/>
        </w:rPr>
      </w:r>
    </w:p>
    <w:p w:rsidR="00000000" w:rsidDel="00000000" w:rsidP="00000000" w:rsidRDefault="00000000" w:rsidRPr="00000000" w14:paraId="0000000E">
      <w:pPr>
        <w:ind w:left="360" w:firstLine="0"/>
        <w:rPr>
          <w:rFonts w:ascii="Arial" w:cs="Arial" w:eastAsia="Arial" w:hAnsi="Arial"/>
          <w:sz w:val="22"/>
          <w:szCs w:val="22"/>
        </w:rPr>
      </w:pPr>
      <w:r w:rsidDel="00000000" w:rsidR="00000000" w:rsidRPr="00000000">
        <w:rPr>
          <w:rtl w:val="0"/>
        </w:rPr>
      </w:r>
    </w:p>
    <w:tbl>
      <w:tblPr>
        <w:tblStyle w:val="Table1"/>
        <w:tblW w:w="8895.0" w:type="dxa"/>
        <w:jc w:val="center"/>
        <w:tblLayout w:type="fixed"/>
        <w:tblLook w:val="0400"/>
      </w:tblPr>
      <w:tblGrid>
        <w:gridCol w:w="705"/>
        <w:gridCol w:w="2685"/>
        <w:gridCol w:w="5505"/>
        <w:tblGridChange w:id="0">
          <w:tblGrid>
            <w:gridCol w:w="705"/>
            <w:gridCol w:w="2685"/>
            <w:gridCol w:w="5505"/>
          </w:tblGrid>
        </w:tblGridChange>
      </w:tblGrid>
      <w:tr>
        <w:trPr>
          <w:cantSplit w:val="0"/>
          <w:tblHeader w:val="0"/>
        </w:trPr>
        <w:tc>
          <w:tcPr>
            <w:tcBorders>
              <w:left w:color="000000" w:space="0" w:sz="0" w:val="nil"/>
              <w:right w:color="666666" w:space="0" w:sz="8" w:val="single"/>
            </w:tcBorders>
            <w:shd w:fill="55ba9e" w:val="clear"/>
            <w:vAlign w:val="center"/>
          </w:tcPr>
          <w:p w:rsidR="00000000" w:rsidDel="00000000" w:rsidP="00000000" w:rsidRDefault="00000000" w:rsidRPr="00000000" w14:paraId="0000000F">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w:t>
            </w:r>
          </w:p>
        </w:tc>
        <w:tc>
          <w:tcPr>
            <w:tcBorders>
              <w:right w:color="666666" w:space="0" w:sz="8" w:val="single"/>
            </w:tcBorders>
            <w:shd w:fill="55ba9e" w:val="clear"/>
            <w:vAlign w:val="center"/>
          </w:tcPr>
          <w:p w:rsidR="00000000" w:rsidDel="00000000" w:rsidP="00000000" w:rsidRDefault="00000000" w:rsidRPr="00000000" w14:paraId="00000010">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RESPONSABLE</w:t>
            </w:r>
          </w:p>
        </w:tc>
        <w:tc>
          <w:tcPr>
            <w:tcBorders>
              <w:left w:color="666666" w:space="0" w:sz="8" w:val="single"/>
              <w:right w:color="000000" w:space="0" w:sz="0" w:val="nil"/>
            </w:tcBorders>
            <w:shd w:fill="55ba9e" w:val="clear"/>
            <w:vAlign w:val="center"/>
          </w:tcPr>
          <w:p w:rsidR="00000000" w:rsidDel="00000000" w:rsidP="00000000" w:rsidRDefault="00000000" w:rsidRPr="00000000" w14:paraId="00000011">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ACTIVIDAD</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3">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r w:rsidDel="00000000" w:rsidR="00000000" w:rsidRPr="00000000">
              <w:rPr>
                <w:rtl w:val="0"/>
              </w:rPr>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Posterior a la recepción de guardia, y pase de visita completo en el área de hospitalización, procede a actualizar la hoja de indicaciones del día en curso, para el día siguiente.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5.2</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6">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17">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 el formato de indicaciones médicas del día en curso ya sea en fotografía o en físico tomadas del expediente de enfermería, acude a la oficina de médicos, haciendo uso del equipo de cómputo asignado donde complementa en el MEDISIST las indicaciones médicas.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5.3</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9">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1A">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primer paso es la búsqueda correcta del paciente en el sistema, corroborando que los datos de la ficha de identificación correspondan con los datos de la hoja de indicaciones que se tiene.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5.4</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1D">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 vez verificado los campos anteriores, se procede a la búsqueda de sellos de comunicación verbal para tenerlos presentes a la hora de la transcripción.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E">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5.5</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1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0">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Posterior a eso se inicia con la actualización o transcripción de las indicaciones comenzando con el apartado de DIETA indicando tipo de dieta, así como especificaciones en el apartado de “comentarios” en caso de que sea necesario.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1">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5.6</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3">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el segundo apartado se agregaran CUIDADOS GENERALES, como son la toma de signos vitales, control estricto de líquidos, entre otros que el médico tratante especifique.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4">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5.7</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6">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el tercer apartado se encuentran las SOLUCIONES donde se especifica la solución de base, las bombas de infusión, catéter heparinizado, o en su defecto sin vía; así como la cantidad, y el tiempo de duración de cada una.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7">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5.8</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9">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el cuarto apartado se encuentran los MEDICAMENTOS el cual contendrá bajo las normas de prescripción médica, en primer lugar, el nombre del medicamento, la cantidad expresada en miligramos, gramos, unidades internacionales, etc. Posteriormente la presentación (tabletas, cápsulas, solución inyectable, etc.), continua con la vía de administración, para terminar con la periodicidad del medicamento. (Ejemplo: Paracetamol 1 g solución inyectable IV cada 8 horas). </w:t>
            </w:r>
          </w:p>
          <w:p w:rsidR="00000000" w:rsidDel="00000000" w:rsidP="00000000" w:rsidRDefault="00000000" w:rsidRPr="00000000" w14:paraId="0000002A">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 importante agregar en comentarios en caso de ser antibiótico, o medicamentos donde se especifique número de dosis, la fecha de inicio del medicamento y cuantas dosis van entre paréntesis (Ejemplo: FI 06.06.2023 (0)).</w:t>
            </w:r>
          </w:p>
          <w:p w:rsidR="00000000" w:rsidDel="00000000" w:rsidP="00000000" w:rsidRDefault="00000000" w:rsidRPr="00000000" w14:paraId="0000002B">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Realizando la comparación de la indicación, suspendiendo los medicamentos que ya no se encuentren prescritos.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5.9</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D">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2E">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quinto apartado corresponde a TERAPIA RESPIRATORIA, donde se transcribe la suplementación de oxígeno, fisioterapia pulmonar, necesidad de ventilación no invasiva. Agregando siempre los litros de oxígeno por minuto y la presentación de cómo se administra.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2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5.10</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0">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31">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el sexto apartado se encuentra LABORATORIO, donde se integran los exámenes a solicitar, el horario en el que se deben de tomar. En caso de que se solicite transfusión o cruce sanguíneo por parte de banco de sangre se agrega en el apartado de laboratorio, siempre se especifica cantidad de paquetes, tipo de hemocomponente, y para cuanto tiempo se requiere la transfusión.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2">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5.11</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3">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34">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último, en el séptimo apartado se encuentra IMAGENOLOGÍA, exámenes de gabinete siempre se deben de transcribir con el nombre claro y en caso de necesitar contraste la vía por la que se esta administrando, en caso de que se solicite imagen de algún área específica, colocarlo en el apartado de comentarios. </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5">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5.12</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6">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37">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caso de que médico tratante se comunique para dar indicación vía telefónica durante la transcripción de indicaciones nuevas, se realiza la instrucción de trabajo de recepción de indicaciones vía telefónica en las indicaciones anteriores y se transcriben en las nuevas</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8">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5.13</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9">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3A">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 vez terminada la transcripción completa de indicaciones, se procede a imprimir, sellar y firmar las indicaciones en físico.</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B">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5.14</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C">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3D">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Acude a las centrales de enfermería entre 00:00hrs y 01:00hrs para revisión de indicaciones, una por una. En caso de correcciones, acude a oficina a realizarlas pertinentemente.</w:t>
            </w:r>
          </w:p>
        </w:tc>
      </w:tr>
      <w:tr>
        <w:trPr>
          <w:cantSplit w:val="0"/>
          <w:tblHeader w:val="0"/>
        </w:trPr>
        <w:tc>
          <w:tcPr>
            <w:tcBorders>
              <w:left w:color="ffffff"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E">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5.15</w:t>
            </w:r>
          </w:p>
        </w:tc>
        <w:tc>
          <w:tcPr>
            <w:tcBorders>
              <w:left w:color="666666" w:space="0" w:sz="6" w:val="single"/>
              <w:bottom w:color="666666" w:space="0" w:sz="6" w:val="single"/>
              <w:right w:color="666666" w:space="0" w:sz="6" w:val="single"/>
            </w:tcBorders>
            <w:tcMar>
              <w:top w:w="0.0" w:type="dxa"/>
              <w:left w:w="40.0" w:type="dxa"/>
              <w:bottom w:w="0.0" w:type="dxa"/>
              <w:right w:w="40.0" w:type="dxa"/>
            </w:tcMar>
            <w:vAlign w:val="center"/>
          </w:tcPr>
          <w:p w:rsidR="00000000" w:rsidDel="00000000" w:rsidP="00000000" w:rsidRDefault="00000000" w:rsidRPr="00000000" w14:paraId="0000003F">
            <w:pPr>
              <w:widowControl w:val="0"/>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Médico de Guardia</w:t>
            </w:r>
          </w:p>
        </w:tc>
        <w:tc>
          <w:tcPr>
            <w:tcBorders>
              <w:left w:color="666666" w:space="0" w:sz="6" w:val="single"/>
              <w:bottom w:color="666666" w:space="0" w:sz="6" w:val="single"/>
              <w:right w:color="ffffff" w:space="0" w:sz="6" w:val="single"/>
            </w:tcBorders>
            <w:tcMar>
              <w:top w:w="0.0" w:type="dxa"/>
              <w:left w:w="40.0" w:type="dxa"/>
              <w:bottom w:w="0.0" w:type="dxa"/>
              <w:right w:w="40.0" w:type="dxa"/>
            </w:tcMar>
            <w:vAlign w:val="center"/>
          </w:tcPr>
          <w:p w:rsidR="00000000" w:rsidDel="00000000" w:rsidP="00000000" w:rsidRDefault="00000000" w:rsidRPr="00000000" w14:paraId="00000040">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 estar todas las indicaciones entregadas y correctas, se da por terminada la instrucción de actualización de indicaciones médicas. </w:t>
            </w:r>
          </w:p>
          <w:p w:rsidR="00000000" w:rsidDel="00000000" w:rsidP="00000000" w:rsidRDefault="00000000" w:rsidRPr="00000000" w14:paraId="00000041">
            <w:pPr>
              <w:widowControl w:val="0"/>
              <w:spacing w:line="276" w:lineRule="auto"/>
              <w:ind w:right="2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caso de que médico tratante se comunique para dar indicación vía telefónica posterior a terminar la instrucción de actualización de indicaciones médicas, se realiza la instrucción de trabajo de recepción de indicaciones vía telefónica en las indicaciones nuevas y se transcriben en la noche siguiente. </w:t>
            </w:r>
          </w:p>
        </w:tc>
      </w:tr>
    </w:tbl>
    <w:p w:rsidR="00000000" w:rsidDel="00000000" w:rsidP="00000000" w:rsidRDefault="00000000" w:rsidRPr="00000000" w14:paraId="00000042">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7">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GESTIÓN DE RIESGOS.</w:t>
      </w:r>
      <w:r w:rsidDel="00000000" w:rsidR="00000000" w:rsidRPr="00000000">
        <w:rPr>
          <w:rtl w:val="0"/>
        </w:rPr>
      </w:r>
    </w:p>
    <w:p w:rsidR="00000000" w:rsidDel="00000000" w:rsidP="00000000" w:rsidRDefault="00000000" w:rsidRPr="00000000" w14:paraId="00000049">
      <w:pPr>
        <w:ind w:left="360" w:firstLine="0"/>
        <w:rPr>
          <w:rFonts w:ascii="Arial" w:cs="Arial" w:eastAsia="Arial" w:hAnsi="Arial"/>
          <w:color w:val="a6a6a6"/>
          <w:sz w:val="22"/>
          <w:szCs w:val="22"/>
        </w:rPr>
      </w:pPr>
      <w:r w:rsidDel="00000000" w:rsidR="00000000" w:rsidRPr="00000000">
        <w:rPr>
          <w:rtl w:val="0"/>
        </w:rPr>
      </w:r>
    </w:p>
    <w:p w:rsidR="00000000" w:rsidDel="00000000" w:rsidP="00000000" w:rsidRDefault="00000000" w:rsidRPr="00000000" w14:paraId="0000004A">
      <w:pPr>
        <w:ind w:left="360" w:firstLine="0"/>
        <w:rPr>
          <w:rFonts w:ascii="Arial" w:cs="Arial" w:eastAsia="Arial" w:hAnsi="Arial"/>
          <w:sz w:val="22"/>
          <w:szCs w:val="22"/>
        </w:rPr>
      </w:pPr>
      <w:r w:rsidDel="00000000" w:rsidR="00000000" w:rsidRPr="00000000">
        <w:rPr>
          <w:rtl w:val="0"/>
        </w:rPr>
      </w:r>
    </w:p>
    <w:tbl>
      <w:tblPr>
        <w:tblStyle w:val="Table2"/>
        <w:tblW w:w="883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90"/>
        <w:gridCol w:w="4243"/>
        <w:tblGridChange w:id="0">
          <w:tblGrid>
            <w:gridCol w:w="4590"/>
            <w:gridCol w:w="4243"/>
          </w:tblGrid>
        </w:tblGridChange>
      </w:tblGrid>
      <w:tr>
        <w:trPr>
          <w:cantSplit w:val="0"/>
          <w:tblHeader w:val="0"/>
        </w:trPr>
        <w:tc>
          <w:tcPr>
            <w:shd w:fill="55ba9e" w:val="clear"/>
          </w:tcPr>
          <w:p w:rsidR="00000000" w:rsidDel="00000000" w:rsidP="00000000" w:rsidRDefault="00000000" w:rsidRPr="00000000" w14:paraId="0000004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Riesgo</w:t>
            </w:r>
          </w:p>
        </w:tc>
        <w:tc>
          <w:tcPr>
            <w:shd w:fill="55ba9e" w:val="clear"/>
          </w:tcPr>
          <w:p w:rsidR="00000000" w:rsidDel="00000000" w:rsidP="00000000" w:rsidRDefault="00000000" w:rsidRPr="00000000" w14:paraId="0000004C">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Barrera de Seguridad</w:t>
            </w:r>
          </w:p>
        </w:tc>
      </w:tr>
      <w:tr>
        <w:trPr>
          <w:cantSplit w:val="0"/>
          <w:tblHeader w:val="0"/>
        </w:trPr>
        <w:tc>
          <w:tcPr/>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Errores de transcripción al momento de recepción de información por vía telefónica </w:t>
            </w:r>
            <w:r w:rsidDel="00000000" w:rsidR="00000000" w:rsidRPr="00000000">
              <w:rPr>
                <w:rtl w:val="0"/>
              </w:rPr>
            </w:r>
          </w:p>
        </w:tc>
        <w:tc>
          <w:tcPr/>
          <w:p w:rsidR="00000000" w:rsidDel="00000000" w:rsidP="00000000" w:rsidRDefault="00000000" w:rsidRPr="00000000" w14:paraId="0000004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Para evitar acabó los errores de la comunicación efectiva se considera la acción esencial número dos, “Comunicación efectiva” la cual considera barreras como la doble verificación de la indicación verbal, la correcta recepción de indicaciones por vía telefónica. </w:t>
            </w:r>
          </w:p>
        </w:tc>
      </w:tr>
      <w:tr>
        <w:trPr>
          <w:cantSplit w:val="0"/>
          <w:tblHeader w:val="0"/>
        </w:trPr>
        <w:tc>
          <w:tcPr/>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Errores de comunicación a través de canales no adecuados para la recepción de información. </w:t>
            </w: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Fonts w:ascii="Arial" w:cs="Arial" w:eastAsia="Arial" w:hAnsi="Arial"/>
                <w:sz w:val="22"/>
                <w:szCs w:val="22"/>
                <w:rtl w:val="0"/>
              </w:rPr>
              <w:t xml:space="preserve">b. Acción esencial número 2: Comunicación efectiva. </w:t>
            </w:r>
          </w:p>
        </w:tc>
      </w:tr>
      <w:tr>
        <w:trPr>
          <w:cantSplit w:val="0"/>
          <w:tblHeader w:val="0"/>
        </w:trPr>
        <w:tc>
          <w:tcPr/>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Errores de transcripción al momento de la actualización del medio físico al médico digital. </w:t>
            </w: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Fonts w:ascii="Arial" w:cs="Arial" w:eastAsia="Arial" w:hAnsi="Arial"/>
                <w:sz w:val="22"/>
                <w:szCs w:val="22"/>
                <w:rtl w:val="0"/>
              </w:rPr>
              <w:t xml:space="preserve">c. Acción esencial número 2: Comunicación efectiva. </w:t>
            </w:r>
          </w:p>
        </w:tc>
      </w:tr>
      <w:tr>
        <w:trPr>
          <w:cantSplit w:val="0"/>
          <w:tblHeader w:val="0"/>
        </w:trPr>
        <w:tc>
          <w:tcPr/>
          <w:p w:rsidR="00000000" w:rsidDel="00000000" w:rsidP="00000000" w:rsidRDefault="00000000" w:rsidRPr="00000000" w14:paraId="00000053">
            <w:pPr>
              <w:pBdr>
                <w:top w:space="0" w:sz="0" w:val="nil"/>
                <w:left w:space="0" w:sz="0" w:val="nil"/>
                <w:bottom w:space="0" w:sz="0" w:val="nil"/>
                <w:right w:space="0" w:sz="0" w:val="nil"/>
                <w:between w:space="0" w:sz="0" w:val="nil"/>
              </w:pBd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   Error de transcripción por letra no legible, o abreviaturas no permitidas </w:t>
            </w:r>
          </w:p>
        </w:tc>
        <w:tc>
          <w:tcPr/>
          <w:p w:rsidR="00000000" w:rsidDel="00000000" w:rsidP="00000000" w:rsidRDefault="00000000" w:rsidRPr="00000000" w14:paraId="00000054">
            <w:pPr>
              <w:rPr>
                <w:rFonts w:ascii="Arial" w:cs="Arial" w:eastAsia="Arial" w:hAnsi="Arial"/>
                <w:sz w:val="22"/>
                <w:szCs w:val="22"/>
              </w:rPr>
            </w:pPr>
            <w:r w:rsidDel="00000000" w:rsidR="00000000" w:rsidRPr="00000000">
              <w:rPr>
                <w:rFonts w:ascii="Arial" w:cs="Arial" w:eastAsia="Arial" w:hAnsi="Arial"/>
                <w:sz w:val="22"/>
                <w:szCs w:val="22"/>
                <w:rtl w:val="0"/>
              </w:rPr>
              <w:t xml:space="preserve">d. Acción esencial número 2: Comunicación efectiva. </w:t>
            </w:r>
          </w:p>
        </w:tc>
      </w:tr>
    </w:tbl>
    <w:p w:rsidR="00000000" w:rsidDel="00000000" w:rsidP="00000000" w:rsidRDefault="00000000" w:rsidRPr="00000000" w14:paraId="00000055">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144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ANEXOS.</w:t>
      </w:r>
    </w:p>
    <w:p w:rsidR="00000000" w:rsidDel="00000000" w:rsidP="00000000" w:rsidRDefault="00000000" w:rsidRPr="00000000" w14:paraId="00000058">
      <w:pPr>
        <w:pBdr>
          <w:top w:space="0" w:sz="0" w:val="nil"/>
          <w:left w:space="0" w:sz="0" w:val="nil"/>
          <w:bottom w:space="0" w:sz="0" w:val="nil"/>
          <w:right w:space="0" w:sz="0" w:val="nil"/>
          <w:between w:space="0" w:sz="0" w:val="nil"/>
        </w:pBdr>
        <w:ind w:left="108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59">
      <w:pPr>
        <w:numPr>
          <w:ilvl w:val="1"/>
          <w:numId w:val="1"/>
        </w:numPr>
        <w:pBdr>
          <w:top w:space="0" w:sz="0" w:val="nil"/>
          <w:left w:space="0" w:sz="0" w:val="nil"/>
          <w:bottom w:space="0" w:sz="0" w:val="nil"/>
          <w:right w:space="0" w:sz="0" w:val="nil"/>
          <w:between w:space="0" w:sz="0" w:val="nil"/>
        </w:pBdr>
        <w:ind w:left="108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Documentos de referencia.</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ind w:left="72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720" w:firstLine="0"/>
        <w:rPr>
          <w:rFonts w:ascii="Arial" w:cs="Arial" w:eastAsia="Arial" w:hAnsi="Arial"/>
          <w:color w:val="000000"/>
          <w:sz w:val="22"/>
          <w:szCs w:val="22"/>
        </w:rPr>
      </w:pPr>
      <w:r w:rsidDel="00000000" w:rsidR="00000000" w:rsidRPr="00000000">
        <w:rPr>
          <w:rtl w:val="0"/>
        </w:rPr>
      </w:r>
    </w:p>
    <w:tbl>
      <w:tblPr>
        <w:tblStyle w:val="Table3"/>
        <w:tblW w:w="878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3"/>
        <w:gridCol w:w="2126"/>
        <w:tblGridChange w:id="0">
          <w:tblGrid>
            <w:gridCol w:w="6663"/>
            <w:gridCol w:w="2126"/>
          </w:tblGrid>
        </w:tblGridChange>
      </w:tblGrid>
      <w:tr>
        <w:trPr>
          <w:cantSplit w:val="0"/>
          <w:trHeight w:val="443" w:hRule="atLeast"/>
          <w:tblHeader w:val="0"/>
        </w:trPr>
        <w:tc>
          <w:tcPr>
            <w:shd w:fill="55ba9e" w:val="clear"/>
            <w:vAlign w:val="center"/>
          </w:tcPr>
          <w:p w:rsidR="00000000" w:rsidDel="00000000" w:rsidP="00000000" w:rsidRDefault="00000000" w:rsidRPr="00000000" w14:paraId="0000005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 del documento</w:t>
            </w:r>
          </w:p>
        </w:tc>
        <w:tc>
          <w:tcPr>
            <w:shd w:fill="55ba9e" w:val="clear"/>
            <w:vAlign w:val="center"/>
          </w:tcPr>
          <w:p w:rsidR="00000000" w:rsidDel="00000000" w:rsidP="00000000" w:rsidRDefault="00000000" w:rsidRPr="00000000" w14:paraId="0000005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Código</w:t>
            </w:r>
          </w:p>
        </w:tc>
      </w:tr>
      <w:tr>
        <w:trPr>
          <w:cantSplit w:val="0"/>
          <w:trHeight w:val="122" w:hRule="atLeast"/>
          <w:tblHeader w:val="0"/>
        </w:trPr>
        <w:tc>
          <w:tcPr>
            <w:vAlign w:val="center"/>
          </w:tcPr>
          <w:p w:rsidR="00000000" w:rsidDel="00000000" w:rsidP="00000000" w:rsidRDefault="00000000" w:rsidRPr="00000000" w14:paraId="0000005E">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Acciones esenciales para la seguridad del paciente. Acción esencial número 2: Comunicación efectiva. </w:t>
            </w:r>
          </w:p>
        </w:tc>
        <w:tc>
          <w:tcPr>
            <w:vAlign w:val="center"/>
          </w:tcPr>
          <w:p w:rsidR="00000000" w:rsidDel="00000000" w:rsidP="00000000" w:rsidRDefault="00000000" w:rsidRPr="00000000" w14:paraId="0000005F">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r>
        <w:trPr>
          <w:cantSplit w:val="0"/>
          <w:trHeight w:val="522" w:hRule="atLeast"/>
          <w:tblHeader w:val="0"/>
        </w:trPr>
        <w:tc>
          <w:tcPr/>
          <w:p w:rsidR="00000000" w:rsidDel="00000000" w:rsidP="00000000" w:rsidRDefault="00000000" w:rsidRPr="00000000" w14:paraId="00000060">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http://www.calidad.salud.gob.mx/site/calidad/docs/acciones_esenciales.pdf </w:t>
            </w:r>
          </w:p>
        </w:tc>
        <w:tc>
          <w:tcPr/>
          <w:p w:rsidR="00000000" w:rsidDel="00000000" w:rsidP="00000000" w:rsidRDefault="00000000" w:rsidRPr="00000000" w14:paraId="00000061">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bl>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CONTROL DE CAMBIOS.</w:t>
      </w:r>
    </w:p>
    <w:p w:rsidR="00000000" w:rsidDel="00000000" w:rsidP="00000000" w:rsidRDefault="00000000" w:rsidRPr="00000000" w14:paraId="00000072">
      <w:pPr>
        <w:rPr>
          <w:rFonts w:ascii="Arial" w:cs="Arial" w:eastAsia="Arial" w:hAnsi="Arial"/>
          <w:sz w:val="22"/>
          <w:szCs w:val="22"/>
        </w:rPr>
      </w:pPr>
      <w:r w:rsidDel="00000000" w:rsidR="00000000" w:rsidRPr="00000000">
        <w:rPr>
          <w:rtl w:val="0"/>
        </w:rPr>
      </w:r>
    </w:p>
    <w:tbl>
      <w:tblPr>
        <w:tblStyle w:val="Table4"/>
        <w:tblW w:w="88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1350"/>
        <w:gridCol w:w="3045"/>
        <w:gridCol w:w="1845"/>
        <w:gridCol w:w="1560"/>
        <w:tblGridChange w:id="0">
          <w:tblGrid>
            <w:gridCol w:w="1095"/>
            <w:gridCol w:w="1350"/>
            <w:gridCol w:w="3045"/>
            <w:gridCol w:w="1845"/>
            <w:gridCol w:w="1560"/>
          </w:tblGrid>
        </w:tblGridChange>
      </w:tblGrid>
      <w:tr>
        <w:trPr>
          <w:cantSplit w:val="0"/>
          <w:trHeight w:val="222" w:hRule="atLeast"/>
          <w:tblHeader w:val="0"/>
        </w:trPr>
        <w:tc>
          <w:tcPr>
            <w:shd w:fill="55ba9e" w:val="clear"/>
            <w:vAlign w:val="center"/>
          </w:tcPr>
          <w:p w:rsidR="00000000" w:rsidDel="00000000" w:rsidP="00000000" w:rsidRDefault="00000000" w:rsidRPr="00000000" w14:paraId="0000007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shd w:fill="55ba9e" w:val="clear"/>
            <w:vAlign w:val="center"/>
          </w:tcPr>
          <w:p w:rsidR="00000000" w:rsidDel="00000000" w:rsidP="00000000" w:rsidRDefault="00000000" w:rsidRPr="00000000" w14:paraId="0000007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w:t>
            </w:r>
          </w:p>
        </w:tc>
        <w:tc>
          <w:tcPr>
            <w:shd w:fill="55ba9e" w:val="clear"/>
          </w:tcPr>
          <w:p w:rsidR="00000000" w:rsidDel="00000000" w:rsidP="00000000" w:rsidRDefault="00000000" w:rsidRPr="00000000" w14:paraId="00000075">
            <w:pPr>
              <w:spacing w:after="120" w:before="120" w:lineRule="auto"/>
              <w:jc w:val="center"/>
              <w:rPr>
                <w:rFonts w:ascii="Arial" w:cs="Arial" w:eastAsia="Arial" w:hAnsi="Arial"/>
                <w:color w:val="808080"/>
                <w:sz w:val="22"/>
                <w:szCs w:val="22"/>
              </w:rPr>
            </w:pPr>
            <w:r w:rsidDel="00000000" w:rsidR="00000000" w:rsidRPr="00000000">
              <w:rPr>
                <w:rFonts w:ascii="Arial" w:cs="Arial" w:eastAsia="Arial" w:hAnsi="Arial"/>
                <w:b w:val="1"/>
                <w:bCs w:val="1"/>
                <w:sz w:val="22"/>
                <w:szCs w:val="22"/>
                <w:rtl w:val="0"/>
              </w:rPr>
              <w:t xml:space="preserve">Descripción del cambio</w:t>
            </w:r>
            <w:r w:rsidDel="00000000" w:rsidR="00000000" w:rsidRPr="00000000">
              <w:rPr>
                <w:rtl w:val="0"/>
              </w:rPr>
            </w:r>
          </w:p>
        </w:tc>
        <w:tc>
          <w:tcPr>
            <w:shd w:fill="55ba9e" w:val="clear"/>
          </w:tcPr>
          <w:p w:rsidR="00000000" w:rsidDel="00000000" w:rsidP="00000000" w:rsidRDefault="00000000" w:rsidRPr="00000000" w14:paraId="00000076">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Realizado</w:t>
            </w:r>
          </w:p>
        </w:tc>
        <w:tc>
          <w:tcPr>
            <w:shd w:fill="55ba9e" w:val="clear"/>
          </w:tcPr>
          <w:p w:rsidR="00000000" w:rsidDel="00000000" w:rsidP="00000000" w:rsidRDefault="00000000" w:rsidRPr="00000000" w14:paraId="00000077">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Aprobado</w:t>
            </w:r>
          </w:p>
        </w:tc>
      </w:tr>
      <w:tr>
        <w:trPr>
          <w:cantSplit w:val="0"/>
          <w:trHeight w:val="707" w:hRule="atLeast"/>
          <w:tblHeader w:val="0"/>
        </w:trPr>
        <w:tc>
          <w:tcPr>
            <w:vAlign w:val="center"/>
          </w:tcPr>
          <w:p w:rsidR="00000000" w:rsidDel="00000000" w:rsidP="00000000" w:rsidRDefault="00000000" w:rsidRPr="00000000" w14:paraId="00000078">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079">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06/06/2023 </w:t>
            </w:r>
            <w:r w:rsidDel="00000000" w:rsidR="00000000" w:rsidRPr="00000000">
              <w:rPr>
                <w:rtl w:val="0"/>
              </w:rPr>
            </w:r>
          </w:p>
        </w:tc>
        <w:tc>
          <w:tcPr>
            <w:vAlign w:val="center"/>
          </w:tcPr>
          <w:p w:rsidR="00000000" w:rsidDel="00000000" w:rsidP="00000000" w:rsidRDefault="00000000" w:rsidRPr="00000000" w14:paraId="0000007A">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Alta de documento </w:t>
            </w:r>
          </w:p>
        </w:tc>
        <w:tc>
          <w:tcPr>
            <w:vAlign w:val="center"/>
          </w:tcPr>
          <w:p w:rsidR="00000000" w:rsidDel="00000000" w:rsidP="00000000" w:rsidRDefault="00000000" w:rsidRPr="00000000" w14:paraId="0000007B">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Dra. Elisa Nunila Villa Bernal </w:t>
            </w:r>
          </w:p>
        </w:tc>
        <w:tc>
          <w:tcPr>
            <w:vAlign w:val="center"/>
          </w:tcPr>
          <w:p w:rsidR="00000000" w:rsidDel="00000000" w:rsidP="00000000" w:rsidRDefault="00000000" w:rsidRPr="00000000" w14:paraId="0000007C">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Mtra. Ana Cecilia Zarate Bautista </w:t>
            </w:r>
          </w:p>
        </w:tc>
      </w:tr>
      <w:tr>
        <w:trPr>
          <w:cantSplit w:val="0"/>
          <w:trHeight w:val="707" w:hRule="atLeast"/>
          <w:tblHeader w:val="0"/>
        </w:trPr>
        <w:tc>
          <w:tcPr>
            <w:vAlign w:val="center"/>
          </w:tcPr>
          <w:p w:rsidR="00000000" w:rsidDel="00000000" w:rsidP="00000000" w:rsidRDefault="00000000" w:rsidRPr="00000000" w14:paraId="0000007D">
            <w:pPr>
              <w:jc w:val="center"/>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2</w:t>
            </w:r>
            <w:r w:rsidDel="00000000" w:rsidR="00000000" w:rsidRPr="00000000">
              <w:rPr>
                <w:rtl w:val="0"/>
              </w:rPr>
            </w:r>
          </w:p>
          <w:p w:rsidR="00000000" w:rsidDel="00000000" w:rsidP="00000000" w:rsidRDefault="00000000" w:rsidRPr="00000000" w14:paraId="0000007E">
            <w:pPr>
              <w:spacing w:after="120" w:before="120" w:lineRule="auto"/>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7F">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24/04/2024 </w:t>
            </w:r>
          </w:p>
        </w:tc>
        <w:tc>
          <w:tcPr>
            <w:vAlign w:val="center"/>
          </w:tcPr>
          <w:p w:rsidR="00000000" w:rsidDel="00000000" w:rsidP="00000000" w:rsidRDefault="00000000" w:rsidRPr="00000000" w14:paraId="00000080">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Actualización de documento</w:t>
            </w:r>
          </w:p>
        </w:tc>
        <w:tc>
          <w:tcPr>
            <w:vAlign w:val="center"/>
          </w:tcPr>
          <w:p w:rsidR="00000000" w:rsidDel="00000000" w:rsidP="00000000" w:rsidRDefault="00000000" w:rsidRPr="00000000" w14:paraId="00000081">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Dra. Elisa Nunila Villa Bernal </w:t>
            </w:r>
          </w:p>
        </w:tc>
        <w:tc>
          <w:tcPr>
            <w:vAlign w:val="center"/>
          </w:tcPr>
          <w:p w:rsidR="00000000" w:rsidDel="00000000" w:rsidP="00000000" w:rsidRDefault="00000000" w:rsidRPr="00000000" w14:paraId="00000082">
            <w:pPr>
              <w:spacing w:after="120" w:before="120" w:lineRule="auto"/>
              <w:jc w:val="center"/>
              <w:rPr>
                <w:rFonts w:ascii="Arial" w:cs="Arial" w:eastAsia="Arial" w:hAnsi="Arial"/>
                <w:color w:val="a6a6a6"/>
                <w:sz w:val="22"/>
                <w:szCs w:val="22"/>
              </w:rPr>
            </w:pPr>
            <w:r w:rsidDel="00000000" w:rsidR="00000000" w:rsidRPr="00000000">
              <w:rPr>
                <w:rFonts w:ascii="Arial" w:cs="Arial" w:eastAsia="Arial" w:hAnsi="Arial"/>
                <w:sz w:val="22"/>
                <w:szCs w:val="22"/>
                <w:rtl w:val="0"/>
              </w:rPr>
              <w:t xml:space="preserve">Mtra. Ana Cecilia Zarate Bautista </w:t>
            </w:r>
            <w:r w:rsidDel="00000000" w:rsidR="00000000" w:rsidRPr="00000000">
              <w:rPr>
                <w:rtl w:val="0"/>
              </w:rPr>
            </w:r>
          </w:p>
        </w:tc>
      </w:tr>
      <w:tr>
        <w:trPr>
          <w:cantSplit w:val="0"/>
          <w:trHeight w:val="707" w:hRule="atLeast"/>
          <w:tblHeader w:val="0"/>
        </w:trPr>
        <w:tc>
          <w:tcPr>
            <w:vAlign w:val="center"/>
          </w:tcPr>
          <w:p w:rsidR="00000000" w:rsidDel="00000000" w:rsidP="00000000" w:rsidRDefault="00000000" w:rsidRPr="00000000" w14:paraId="0000008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084">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04/05/2026</w:t>
            </w:r>
          </w:p>
        </w:tc>
        <w:tc>
          <w:tcPr>
            <w:vAlign w:val="center"/>
          </w:tcPr>
          <w:p w:rsidR="00000000" w:rsidDel="00000000" w:rsidP="00000000" w:rsidRDefault="00000000" w:rsidRPr="00000000" w14:paraId="00000085">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Actualización de documento</w:t>
            </w:r>
          </w:p>
        </w:tc>
        <w:tc>
          <w:tcPr>
            <w:vAlign w:val="center"/>
          </w:tcPr>
          <w:p w:rsidR="00000000" w:rsidDel="00000000" w:rsidP="00000000" w:rsidRDefault="00000000" w:rsidRPr="00000000" w14:paraId="00000086">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Dra. Daniela Hernández Alvarez</w:t>
            </w:r>
          </w:p>
        </w:tc>
        <w:tc>
          <w:tcPr>
            <w:vAlign w:val="center"/>
          </w:tcPr>
          <w:p w:rsidR="00000000" w:rsidDel="00000000" w:rsidP="00000000" w:rsidRDefault="00000000" w:rsidRPr="00000000" w14:paraId="00000087">
            <w:pPr>
              <w:spacing w:after="120" w:before="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Dr. Gonzalo Vázquez Camacho </w:t>
            </w:r>
          </w:p>
        </w:tc>
      </w:tr>
    </w:tbl>
    <w:p w:rsidR="00000000" w:rsidDel="00000000" w:rsidP="00000000" w:rsidRDefault="00000000" w:rsidRPr="00000000" w14:paraId="0000008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720" w:firstLine="0"/>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AUTORIZACIÓN.</w:t>
      </w:r>
    </w:p>
    <w:p w:rsidR="00000000" w:rsidDel="00000000" w:rsidP="00000000" w:rsidRDefault="00000000" w:rsidRPr="00000000" w14:paraId="0000008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rPr>
          <w:rFonts w:ascii="Arial" w:cs="Arial" w:eastAsia="Arial" w:hAnsi="Arial"/>
          <w:sz w:val="22"/>
          <w:szCs w:val="22"/>
        </w:rPr>
      </w:pPr>
      <w:r w:rsidDel="00000000" w:rsidR="00000000" w:rsidRPr="00000000">
        <w:rPr>
          <w:rtl w:val="0"/>
        </w:rPr>
      </w:r>
    </w:p>
    <w:tbl>
      <w:tblPr>
        <w:tblStyle w:val="Table5"/>
        <w:tblW w:w="88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7"/>
        <w:gridCol w:w="3402"/>
        <w:gridCol w:w="2693"/>
        <w:tblGridChange w:id="0">
          <w:tblGrid>
            <w:gridCol w:w="2797"/>
            <w:gridCol w:w="3402"/>
            <w:gridCol w:w="2693"/>
          </w:tblGrid>
        </w:tblGridChange>
      </w:tblGrid>
      <w:tr>
        <w:trPr>
          <w:cantSplit w:val="0"/>
          <w:trHeight w:val="397" w:hRule="atLeast"/>
          <w:tblHeader w:val="0"/>
        </w:trPr>
        <w:tc>
          <w:tcPr>
            <w:shd w:fill="55ba9e" w:val="clear"/>
            <w:vAlign w:val="center"/>
          </w:tcPr>
          <w:p w:rsidR="00000000" w:rsidDel="00000000" w:rsidP="00000000" w:rsidRDefault="00000000" w:rsidRPr="00000000" w14:paraId="0000008D">
            <w:pPr>
              <w:jc w:val="center"/>
              <w:rPr>
                <w:rFonts w:ascii="Arial" w:cs="Arial" w:eastAsia="Arial" w:hAnsi="Arial"/>
                <w:b w:val="1"/>
                <w:bCs w:val="1"/>
                <w:color w:val="808080"/>
                <w:sz w:val="22"/>
                <w:szCs w:val="22"/>
              </w:rPr>
            </w:pPr>
            <w:r w:rsidDel="00000000" w:rsidR="00000000" w:rsidRPr="00000000">
              <w:rPr>
                <w:rFonts w:ascii="Arial" w:cs="Arial" w:eastAsia="Arial" w:hAnsi="Arial"/>
                <w:b w:val="1"/>
                <w:bCs w:val="1"/>
                <w:sz w:val="22"/>
                <w:szCs w:val="22"/>
                <w:rtl w:val="0"/>
              </w:rPr>
              <w:t xml:space="preserve">Elaboró</w:t>
            </w:r>
            <w:r w:rsidDel="00000000" w:rsidR="00000000" w:rsidRPr="00000000">
              <w:rPr>
                <w:rtl w:val="0"/>
              </w:rPr>
            </w:r>
          </w:p>
        </w:tc>
        <w:tc>
          <w:tcPr>
            <w:shd w:fill="55ba9e" w:val="clear"/>
            <w:vAlign w:val="center"/>
          </w:tcPr>
          <w:p w:rsidR="00000000" w:rsidDel="00000000" w:rsidP="00000000" w:rsidRDefault="00000000" w:rsidRPr="00000000" w14:paraId="0000008E">
            <w:pPr>
              <w:jc w:val="center"/>
              <w:rPr>
                <w:rFonts w:ascii="Arial" w:cs="Arial" w:eastAsia="Arial" w:hAnsi="Arial"/>
                <w:b w:val="1"/>
                <w:bCs w:val="1"/>
                <w:color w:val="808080"/>
                <w:sz w:val="22"/>
                <w:szCs w:val="22"/>
              </w:rPr>
            </w:pPr>
            <w:r w:rsidDel="00000000" w:rsidR="00000000" w:rsidRPr="00000000">
              <w:rPr>
                <w:rFonts w:ascii="Arial" w:cs="Arial" w:eastAsia="Arial" w:hAnsi="Arial"/>
                <w:b w:val="1"/>
                <w:bCs w:val="1"/>
                <w:sz w:val="22"/>
                <w:szCs w:val="22"/>
                <w:rtl w:val="0"/>
              </w:rPr>
              <w:t xml:space="preserve">Revisó</w:t>
            </w:r>
            <w:r w:rsidDel="00000000" w:rsidR="00000000" w:rsidRPr="00000000">
              <w:rPr>
                <w:rtl w:val="0"/>
              </w:rPr>
            </w:r>
          </w:p>
        </w:tc>
        <w:tc>
          <w:tcPr>
            <w:shd w:fill="55ba9e" w:val="clear"/>
            <w:vAlign w:val="center"/>
          </w:tcPr>
          <w:p w:rsidR="00000000" w:rsidDel="00000000" w:rsidP="00000000" w:rsidRDefault="00000000" w:rsidRPr="00000000" w14:paraId="0000008F">
            <w:pPr>
              <w:jc w:val="center"/>
              <w:rPr>
                <w:rFonts w:ascii="Arial" w:cs="Arial" w:eastAsia="Arial" w:hAnsi="Arial"/>
                <w:b w:val="1"/>
                <w:bCs w:val="1"/>
                <w:color w:val="808080"/>
                <w:sz w:val="22"/>
                <w:szCs w:val="22"/>
              </w:rPr>
            </w:pPr>
            <w:r w:rsidDel="00000000" w:rsidR="00000000" w:rsidRPr="00000000">
              <w:rPr>
                <w:rFonts w:ascii="Arial" w:cs="Arial" w:eastAsia="Arial" w:hAnsi="Arial"/>
                <w:b w:val="1"/>
                <w:bCs w:val="1"/>
                <w:sz w:val="22"/>
                <w:szCs w:val="22"/>
                <w:rtl w:val="0"/>
              </w:rPr>
              <w:t xml:space="preserve">Autorizó</w:t>
            </w:r>
            <w:r w:rsidDel="00000000" w:rsidR="00000000" w:rsidRPr="00000000">
              <w:rPr>
                <w:rtl w:val="0"/>
              </w:rPr>
            </w:r>
          </w:p>
        </w:tc>
      </w:tr>
      <w:tr>
        <w:trPr>
          <w:cantSplit w:val="0"/>
          <w:trHeight w:val="915" w:hRule="atLeast"/>
          <w:tblHeader w:val="0"/>
        </w:trPr>
        <w:tc>
          <w:tcPr>
            <w:vAlign w:val="bottom"/>
          </w:tcPr>
          <w:p w:rsidR="00000000" w:rsidDel="00000000" w:rsidP="00000000" w:rsidRDefault="00000000" w:rsidRPr="00000000" w14:paraId="00000090">
            <w:pPr>
              <w:rPr>
                <w:rFonts w:ascii="Arial" w:cs="Arial" w:eastAsia="Arial" w:hAnsi="Arial"/>
                <w:sz w:val="22"/>
                <w:szCs w:val="22"/>
              </w:rPr>
            </w:pPr>
            <w:r w:rsidDel="00000000" w:rsidR="00000000" w:rsidRPr="00000000">
              <w:rPr>
                <w:rFonts w:ascii="Arial" w:cs="Arial" w:eastAsia="Arial" w:hAnsi="Arial"/>
                <w:sz w:val="22"/>
                <w:szCs w:val="22"/>
                <w:rtl w:val="0"/>
              </w:rPr>
              <w:t xml:space="preserve">Dra. Daniela Hernández </w:t>
            </w:r>
          </w:p>
          <w:p w:rsidR="00000000" w:rsidDel="00000000" w:rsidP="00000000" w:rsidRDefault="00000000" w:rsidRPr="00000000" w14:paraId="0000009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Alvarez</w:t>
            </w:r>
          </w:p>
        </w:tc>
        <w:tc>
          <w:tcPr>
            <w:vAlign w:val="bottom"/>
          </w:tcPr>
          <w:p w:rsidR="00000000" w:rsidDel="00000000" w:rsidP="00000000" w:rsidRDefault="00000000" w:rsidRPr="00000000" w14:paraId="0000009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Dra. Giselle Ivette De la Torre García</w:t>
            </w:r>
            <w:r w:rsidDel="00000000" w:rsidR="00000000" w:rsidRPr="00000000">
              <w:rPr>
                <w:rtl w:val="0"/>
              </w:rPr>
            </w:r>
          </w:p>
        </w:tc>
        <w:tc>
          <w:tcPr>
            <w:vAlign w:val="center"/>
          </w:tcPr>
          <w:p w:rsidR="00000000" w:rsidDel="00000000" w:rsidP="00000000" w:rsidRDefault="00000000" w:rsidRPr="00000000" w14:paraId="00000093">
            <w:pPr>
              <w:spacing w:after="120" w:before="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spacing w:after="120" w:before="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Dr. Gonzalo Vázquez Camacho </w:t>
            </w:r>
          </w:p>
        </w:tc>
      </w:tr>
      <w:tr>
        <w:trPr>
          <w:cantSplit w:val="0"/>
          <w:trHeight w:val="298" w:hRule="atLeast"/>
          <w:tblHeader w:val="0"/>
        </w:trPr>
        <w:tc>
          <w:tcPr>
            <w:shd w:fill="e7e6e6" w:val="clear"/>
            <w:vAlign w:val="center"/>
          </w:tcPr>
          <w:p w:rsidR="00000000" w:rsidDel="00000000" w:rsidP="00000000" w:rsidRDefault="00000000" w:rsidRPr="00000000" w14:paraId="0000009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Coordinadora de médicos de guardia. </w:t>
            </w:r>
          </w:p>
        </w:tc>
        <w:tc>
          <w:tcPr>
            <w:shd w:fill="e7e6e6" w:val="clear"/>
            <w:vAlign w:val="center"/>
          </w:tcPr>
          <w:p w:rsidR="00000000" w:rsidDel="00000000" w:rsidP="00000000" w:rsidRDefault="00000000" w:rsidRPr="00000000" w14:paraId="0000009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Jefa de Calidad</w:t>
            </w:r>
          </w:p>
        </w:tc>
        <w:tc>
          <w:tcPr>
            <w:shd w:fill="e7e6e6" w:val="clear"/>
            <w:vAlign w:val="center"/>
          </w:tcPr>
          <w:p w:rsidR="00000000" w:rsidDel="00000000" w:rsidP="00000000" w:rsidRDefault="00000000" w:rsidRPr="00000000" w14:paraId="0000009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Dirección Médica</w:t>
            </w:r>
          </w:p>
        </w:tc>
      </w:tr>
    </w:tbl>
    <w:p w:rsidR="00000000" w:rsidDel="00000000" w:rsidP="00000000" w:rsidRDefault="00000000" w:rsidRPr="00000000" w14:paraId="00000099">
      <w:pPr>
        <w:rPr>
          <w:rFonts w:ascii="Arial" w:cs="Arial" w:eastAsia="Arial" w:hAnsi="Arial"/>
          <w:sz w:val="22"/>
          <w:szCs w:val="22"/>
        </w:rPr>
      </w:pPr>
      <w:r w:rsidDel="00000000" w:rsidR="00000000" w:rsidRPr="00000000">
        <w:rPr>
          <w:rtl w:val="0"/>
        </w:rPr>
      </w:r>
    </w:p>
    <w:sectPr>
      <w:headerReference r:id="rId6" w:type="default"/>
      <w:footerReference r:id="rId7" w:type="default"/>
      <w:footerReference r:id="rId8" w:type="even"/>
      <w:pgSz w:h="15840" w:w="12240" w:orient="portrait"/>
      <w:pgMar w:bottom="1417" w:top="2021"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tabs>
        <w:tab w:val="center" w:leader="none" w:pos="4419"/>
        <w:tab w:val="right" w:leader="none" w:pos="8838"/>
        <w:tab w:val="left" w:leader="none" w:pos="360"/>
      </w:tabs>
      <w:rPr>
        <w:sz w:val="20"/>
        <w:szCs w:val="20"/>
      </w:rPr>
    </w:pPr>
    <w:r w:rsidDel="00000000" w:rsidR="00000000" w:rsidRPr="00000000">
      <w:rPr>
        <w:rtl w:val="0"/>
      </w:rPr>
    </w:r>
  </w:p>
  <w:tbl>
    <w:tblPr>
      <w:tblStyle w:val="Table6"/>
      <w:tblW w:w="883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419"/>
      <w:gridCol w:w="4419"/>
      <w:tblGridChange w:id="0">
        <w:tblGrid>
          <w:gridCol w:w="4419"/>
          <w:gridCol w:w="4419"/>
        </w:tblGrid>
      </w:tblGridChange>
    </w:tblGrid>
    <w:tr>
      <w:trPr>
        <w:cantSplit w:val="0"/>
        <w:tblHeader w:val="1"/>
      </w:trPr>
      <w:tc>
        <w:tcPr>
          <w:tcMar>
            <w:top w:w="-126.0" w:type="dxa"/>
            <w:left w:w="-126.0" w:type="dxa"/>
            <w:bottom w:w="-126.0" w:type="dxa"/>
            <w:right w:w="-126.0" w:type="dxa"/>
          </w:tcMar>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Código : IT-MG-04</w:t>
          </w:r>
        </w:p>
      </w:tc>
      <w:tc>
        <w:tcPr>
          <w:tcMar>
            <w:top w:w="-126.0" w:type="dxa"/>
            <w:left w:w="-126.0" w:type="dxa"/>
            <w:bottom w:w="-126.0" w:type="dxa"/>
            <w:right w:w="-126.0" w:type="dxa"/>
          </w:tcMar>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Fecha de emisión: 5 de Mayo 2026</w:t>
          </w:r>
        </w:p>
      </w:tc>
    </w:tr>
    <w:tr>
      <w:trPr>
        <w:cantSplit w:val="0"/>
        <w:tblHeader w:val="1"/>
      </w:trPr>
      <w:tc>
        <w:tcPr>
          <w:tcMar>
            <w:top w:w="-126.0" w:type="dxa"/>
            <w:left w:w="-126.0" w:type="dxa"/>
            <w:bottom w:w="-126.0" w:type="dxa"/>
            <w:right w:w="-126.0" w:type="dxa"/>
          </w:tcMar>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Versión vigente: 3</w:t>
          </w:r>
        </w:p>
      </w:tc>
      <w:tc>
        <w:tcPr>
          <w:tcMar>
            <w:top w:w="-126.0" w:type="dxa"/>
            <w:left w:w="-126.0" w:type="dxa"/>
            <w:bottom w:w="-126.0" w:type="dxa"/>
            <w:right w:w="-126.0" w:type="dxa"/>
          </w:tcMar>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Fecha de revisión: 5 de Mayo 2028</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 w:val="left" w:leader="none" w:pos="360"/>
      </w:tabs>
      <w:rPr>
        <w:color w:val="000000"/>
        <w:sz w:val="20"/>
        <w:szCs w:val="20"/>
      </w:rPr>
    </w:pPr>
    <w:r w:rsidDel="00000000" w:rsidR="00000000" w:rsidRPr="00000000">
      <w:rPr>
        <w:color w:val="000000"/>
        <w:sz w:val="20"/>
        <w:szCs w:val="20"/>
        <w:rtl w:val="0"/>
      </w:rPr>
      <w:t xml:space="preserve">            </w:t>
      <w:tab/>
      <w:tab/>
      <w:t xml:space="preserve">Página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de </w:t>
    </w:r>
    <w:r w:rsidDel="00000000" w:rsidR="00000000" w:rsidRPr="00000000">
      <w:rPr>
        <w:color w:val="000000"/>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rPr>
        <w:color w:val="4472c4"/>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-51285</wp:posOffset>
          </wp:positionH>
          <wp:positionV relativeFrom="paragraph">
            <wp:posOffset>-343532</wp:posOffset>
          </wp:positionV>
          <wp:extent cx="1186180" cy="1071920"/>
          <wp:effectExtent b="0" l="0" r="0" t="0"/>
          <wp:wrapNone/>
          <wp:docPr id="3" name="image1.jpg"/>
          <a:graphic>
            <a:graphicData uri="http://schemas.openxmlformats.org/drawingml/2006/picture">
              <pic:pic>
                <pic:nvPicPr>
                  <pic:cNvPr id="0" name="image1.jpg"/>
                  <pic:cNvPicPr preferRelativeResize="0"/>
                </pic:nvPicPr>
                <pic:blipFill>
                  <a:blip r:embed="rId1"/>
                  <a:srcRect b="15368" l="20685" r="14390" t="8718"/>
                  <a:stretch>
                    <a:fillRect/>
                  </a:stretch>
                </pic:blipFill>
                <pic:spPr>
                  <a:xfrm>
                    <a:off x="0" y="0"/>
                    <a:ext cx="1186180" cy="1071920"/>
                  </a:xfrm>
                  <a:prstGeom prst="rect"/>
                  <a:ln/>
                </pic:spPr>
              </pic:pic>
            </a:graphicData>
          </a:graphic>
        </wp:anchor>
      </w:drawing>
    </w:r>
  </w:p>
  <w:p w:rsidR="00000000" w:rsidDel="00000000" w:rsidP="00000000" w:rsidRDefault="00000000" w:rsidRPr="00000000" w14:paraId="0000009B">
    <w:pPr>
      <w:ind w:right="49"/>
      <w:jc w:val="center"/>
      <w:rPr>
        <w:rFonts w:ascii="Arial" w:cs="Arial" w:eastAsia="Arial" w:hAnsi="Arial"/>
        <w:b w:val="1"/>
        <w:bCs w:val="1"/>
        <w:sz w:val="22"/>
        <w:szCs w:val="22"/>
      </w:rPr>
    </w:pPr>
    <w:r w:rsidDel="00000000" w:rsidR="00000000" w:rsidRPr="00000000">
      <w:rPr>
        <w:smallCaps w:val="1"/>
        <w:color w:val="4472c4"/>
        <w:rtl w:val="0"/>
      </w:rPr>
      <w:tab/>
      <w:tab/>
    </w:r>
    <w:r w:rsidDel="00000000" w:rsidR="00000000" w:rsidRPr="00000000">
      <w:rPr>
        <w:rFonts w:ascii="Arial" w:cs="Arial" w:eastAsia="Arial" w:hAnsi="Arial"/>
        <w:b w:val="1"/>
        <w:bCs w:val="1"/>
        <w:sz w:val="22"/>
        <w:szCs w:val="22"/>
        <w:rtl w:val="0"/>
      </w:rPr>
      <w:t xml:space="preserve">INSTRUCCIÓN DE TRABAJO PARA ACTUALIZACIÓN DE INDICACIONES MÉDICAS</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 w:val="left" w:leader="none" w:pos="498"/>
      </w:tabs>
      <w:rPr>
        <w:smallCaps w:val="1"/>
        <w:color w:val="4472c4"/>
      </w:rPr>
    </w:pPr>
    <w:r w:rsidDel="00000000" w:rsidR="00000000" w:rsidRPr="00000000">
      <w:rPr>
        <w:smallCaps w:val="1"/>
        <w:color w:val="4472c4"/>
        <w:rtl w:val="0"/>
      </w:rPr>
      <w:tab/>
      <w:t xml:space="preserve"> </w:t>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 w:val="left" w:leader="none" w:pos="498"/>
      </w:tabs>
      <w:rPr>
        <w:smallCaps w:val="1"/>
        <w:color w:val="4472c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108587</wp:posOffset>
              </wp:positionH>
              <wp:positionV relativeFrom="paragraph">
                <wp:posOffset>103274</wp:posOffset>
              </wp:positionV>
              <wp:extent cx="5577840" cy="12700"/>
              <wp:effectExtent b="0" l="0" r="0" t="0"/>
              <wp:wrapNone/>
              <wp:docPr id="2" name=""/>
              <a:graphic>
                <a:graphicData uri="http://schemas.microsoft.com/office/word/2010/wordprocessingShape">
                  <wps:wsp>
                    <wps:cNvCnPr/>
                    <wps:spPr>
                      <a:xfrm>
                        <a:off x="2557080" y="3780000"/>
                        <a:ext cx="5577840" cy="0"/>
                      </a:xfrm>
                      <a:prstGeom prst="straightConnector1">
                        <a:avLst/>
                      </a:prstGeom>
                      <a:noFill/>
                      <a:ln cap="flat" cmpd="sng" w="9525">
                        <a:solidFill>
                          <a:srgbClr val="0AB79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108587</wp:posOffset>
              </wp:positionH>
              <wp:positionV relativeFrom="paragraph">
                <wp:posOffset>103274</wp:posOffset>
              </wp:positionV>
              <wp:extent cx="5577840" cy="12700"/>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5577840" cy="12700"/>
                      </a:xfrm>
                      <a:prstGeom prst="rect"/>
                      <a:ln/>
                    </pic:spPr>
                  </pic:pic>
                </a:graphicData>
              </a:graphic>
            </wp:anchor>
          </w:drawing>
        </mc:Fallback>
      </mc:AlternateContent>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57152</wp:posOffset>
              </wp:positionH>
              <wp:positionV relativeFrom="paragraph">
                <wp:posOffset>88900</wp:posOffset>
              </wp:positionV>
              <wp:extent cx="12700" cy="12700"/>
              <wp:effectExtent b="0" l="0" r="0" t="0"/>
              <wp:wrapNone/>
              <wp:docPr id="1" name=""/>
              <a:graphic>
                <a:graphicData uri="http://schemas.microsoft.com/office/word/2010/wordprocessingShape">
                  <wps:wsp>
                    <wps:cNvCnPr/>
                    <wps:spPr>
                      <a:xfrm>
                        <a:off x="2572027" y="3780000"/>
                        <a:ext cx="5547946" cy="0"/>
                      </a:xfrm>
                      <a:prstGeom prst="straightConnector1">
                        <a:avLst/>
                      </a:prstGeom>
                      <a:noFill/>
                      <a:ln cap="flat" cmpd="sng" w="12700">
                        <a:solidFill>
                          <a:srgbClr val="55BA9E"/>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57152</wp:posOffset>
              </wp:positionH>
              <wp:positionV relativeFrom="paragraph">
                <wp:posOffset>88900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360"/>
      </w:pPr>
      <w:rPr>
        <w:b w:val="0"/>
        <w:bCs w:val="0"/>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