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ALCANCE.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Objetivar la manera en la cual se registra la información recabada mediante el proceso de atención médico-paciente, de manera continua evitando los sesgos de información en el archivo clínico.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MATERIAL Y EQUIPO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Equipo de computo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Sistema MEDISIST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Estetoscopio, baumanómetro, oximetro de pulso, estuche de diagnóstico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Papelería </w:t>
      </w:r>
    </w:p>
    <w:p w:rsidR="00000000" w:rsidDel="00000000" w:rsidP="00000000" w:rsidRDefault="00000000" w:rsidRPr="00000000" w14:paraId="0000000C">
      <w:pPr>
        <w:spacing w:before="12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DESARROLLO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center"/>
        <w:tblLayout w:type="fixed"/>
        <w:tblLook w:val="0400"/>
      </w:tblPr>
      <w:tblGrid>
        <w:gridCol w:w="705"/>
        <w:gridCol w:w="2685"/>
        <w:gridCol w:w="5505"/>
        <w:tblGridChange w:id="0">
          <w:tblGrid>
            <w:gridCol w:w="705"/>
            <w:gridCol w:w="2685"/>
            <w:gridCol w:w="550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Borders>
              <w:left w:color="666666" w:space="0" w:sz="8" w:val="single"/>
              <w:right w:color="000000" w:space="0" w:sz="0" w:val="nil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Posterior a la entrega de guardia, el médico de guardia en turno procede a realizar la instrucción de pase de visita a los pacientes hospitalizados en su área de trabajo.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Una vez concluido el pase de visita el cual incluye la anamnesis y exploración física, se procede a verificar la continuidad de las indicaciones en cuanto a medicamentos (dosis y horarios) además de procedimientos.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5.3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Procede a verificar la actualización de signos vitales en hoja de enfermería.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5.4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dirige a oficina de médicos de guardia donde se inicia sesión en el expediente electrónico, se busca por nombre al paciente y se realizará la nota en el apartado “Evolución”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5.5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Llena la nota con el formato SOAP de las siglas SUBJETIVO, OBJETIVO, ANÁLISIS, PLAN.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5.6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Debe de registrar en el apartado de SUBJETIVO: Patologías de base, el padecimiento y estado actual del paciente.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5.7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Posteriormente en el apartado de OBJETIVO: colocar en el primer párrafo los hallazgos de la exploración física incluido los signos vitales. En el segundo párrafo las pruebas de laboratorio o gabinete obtenidos de los sistemas hospitalarios.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5.8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apartado del ANÁLISIS: Incluye el resumen del paciente, sus posibles diagnósticos diferenciales y razonamiento clínico.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5.9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apartado de PLAN debe de incluir la redacción para cada uno de los componentes (pruebas diagnósticas, plan terapéutico, educación para el paciente y seguimiento).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5.10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Coloca el pronóstico del paciente.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5.11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Firma la nota con las credenciales virtuales proporcionadas por la unidad hospitalaria, imprime la nota, sella y firma.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5.12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 último, se anexa la impresión al expediente clínico físico del paciente. </w:t>
            </w:r>
          </w:p>
        </w:tc>
      </w:tr>
    </w:tbl>
    <w:p w:rsidR="00000000" w:rsidDel="00000000" w:rsidP="00000000" w:rsidRDefault="00000000" w:rsidRPr="00000000" w14:paraId="00000038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GESTIÓN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>
          <w:rFonts w:ascii="Arial" w:cs="Arial" w:eastAsia="Arial" w:hAnsi="Arial"/>
          <w:color w:val="a6a6a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0"/>
        <w:gridCol w:w="4243"/>
        <w:tblGridChange w:id="0">
          <w:tblGrid>
            <w:gridCol w:w="4590"/>
            <w:gridCol w:w="4243"/>
          </w:tblGrid>
        </w:tblGridChange>
      </w:tblGrid>
      <w:tr>
        <w:trPr>
          <w:cantSplit w:val="0"/>
          <w:tblHeader w:val="0"/>
        </w:trPr>
        <w:tc>
          <w:tcPr>
            <w:shd w:fill="55ba9e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Barrera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Incorrecta anamnesis y exploración física.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Constante actualización en la correcta anamnesis y exploración física.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Errores de transcripción al momento de copiar de un medio a otro.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Doble verificación a la transcripción de datos.</w:t>
            </w:r>
          </w:p>
        </w:tc>
      </w:tr>
    </w:tbl>
    <w:p w:rsidR="00000000" w:rsidDel="00000000" w:rsidP="00000000" w:rsidRDefault="00000000" w:rsidRPr="00000000" w14:paraId="00000043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ANEXOS.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Documentos de referencia.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126"/>
        <w:tblGridChange w:id="0">
          <w:tblGrid>
            <w:gridCol w:w="6663"/>
            <w:gridCol w:w="2126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documento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Norma Oficial Mexicana del expediente clínico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NOM-004-SSA3-2012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CONTROL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425"/>
        <w:gridCol w:w="2970"/>
        <w:gridCol w:w="1845"/>
        <w:gridCol w:w="1560"/>
        <w:tblGridChange w:id="0">
          <w:tblGrid>
            <w:gridCol w:w="1095"/>
            <w:gridCol w:w="1425"/>
            <w:gridCol w:w="2970"/>
            <w:gridCol w:w="1845"/>
            <w:gridCol w:w="156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18/03/2022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de documento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Daniel Robles Martin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Mtra. Ana Cecilia Zarate Bautista 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24/04/2024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Actualización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Elisa Nunila Villa Bernal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Mtra. Ana Cecilia Zarate Bautista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03/05/2026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Actualización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Daniela Hernández Alvarez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Gonzalo Vázquez Camacho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AUTORIZACIÓN.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7"/>
        <w:gridCol w:w="3402"/>
        <w:gridCol w:w="2693"/>
        <w:tblGridChange w:id="0">
          <w:tblGrid>
            <w:gridCol w:w="2797"/>
            <w:gridCol w:w="3402"/>
            <w:gridCol w:w="269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Autorizó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Daniela Hernández 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Alvarez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Giselle Ivette De la Torre García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Gonzalo Vázquez Camacho 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Coordinadora de médicos de guardia. 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Jefa de Calidad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Dirección Médica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17" w:top="202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8838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4419"/>
      <w:gridCol w:w="4419"/>
      <w:tblGridChange w:id="0">
        <w:tblGrid>
          <w:gridCol w:w="4419"/>
          <w:gridCol w:w="4419"/>
        </w:tblGrid>
      </w:tblGridChange>
    </w:tblGrid>
    <w:tr>
      <w:trPr>
        <w:cantSplit w:val="0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88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Código : IT-MG-05</w:t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89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Fecha de emisión: 5 de Mayo 2026</w:t>
          </w:r>
        </w:p>
      </w:tc>
    </w:tr>
    <w:tr>
      <w:trPr>
        <w:cantSplit w:val="0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8A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 vigente: 3</w:t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8B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Fecha de revisión: 5 de Mayo 2028</w:t>
          </w:r>
        </w:p>
      </w:tc>
    </w:tr>
  </w:tbl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            </w:t>
      <w:tab/>
      <w:tab/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4472c4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-51285</wp:posOffset>
          </wp:positionH>
          <wp:positionV relativeFrom="paragraph">
            <wp:posOffset>-343532</wp:posOffset>
          </wp:positionV>
          <wp:extent cx="1186180" cy="107192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5368" l="20685" r="14390" t="8718"/>
                  <a:stretch>
                    <a:fillRect/>
                  </a:stretch>
                </pic:blipFill>
                <pic:spPr>
                  <a:xfrm>
                    <a:off x="0" y="0"/>
                    <a:ext cx="1186180" cy="10719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F">
    <w:pPr>
      <w:ind w:right="49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smallCaps w:val="1"/>
        <w:color w:val="4472c4"/>
        <w:rtl w:val="0"/>
      </w:rPr>
      <w:tab/>
      <w:tab/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INSTRUCCIÓN DE TRABAJO PARA REALIZAR NOTAS DE EVOLUCIÓN</w:t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jc w:val="center"/>
      <w:rPr>
        <w:smallCaps w:val="1"/>
        <w:color w:val="4472c4"/>
      </w:rPr>
    </w:pPr>
    <w:r w:rsidDel="00000000" w:rsidR="00000000" w:rsidRPr="00000000">
      <w:rPr>
        <w:smallCaps w:val="1"/>
        <w:color w:val="4472c4"/>
        <w:rtl w:val="0"/>
      </w:rPr>
      <w:tab/>
      <w:t xml:space="preserve"> </w:t>
    </w:r>
  </w:p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>
        <w:smallCaps w:val="1"/>
        <w:color w:val="4472c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108587</wp:posOffset>
              </wp:positionH>
              <wp:positionV relativeFrom="paragraph">
                <wp:posOffset>103274</wp:posOffset>
              </wp:positionV>
              <wp:extent cx="557784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57080" y="3780000"/>
                        <a:ext cx="557784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AB79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108587</wp:posOffset>
              </wp:positionH>
              <wp:positionV relativeFrom="paragraph">
                <wp:posOffset>103274</wp:posOffset>
              </wp:positionV>
              <wp:extent cx="5577840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778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57152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57152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