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OBJETIVO.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Explicar el proceso de la colocación de sondas o retiro de catéteres.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ALCANCE.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Realizar la colocación de sonda foley o sonda nasogástrica, así como el retiro de catéter venoso central, homepump o drenes en las áreas de hospitalización con pacientes en habitaciones.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DEFINICIONES.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Sonda Foley: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 un tubo estéril, flexible y delgado, fabricado comúnmente de látex o silicona, que se inserta a través de la uretra hasta la vejiga para drenar orina de forma continua.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Sonda Nasogástrica: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 un tubo delgado y flexible que se inserta por la nariz, pasa por el esófago y llega hasta el estómago.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Cateter Venoso Central: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 un tubo largo y flexible que se introduce en una vena grande (generalmente en el pecho o cuello) para administrar medicamentos, fluidos, nutrición o derivados sanguíneos durante un periodo prolongado.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Bomba Homepump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 un sistema de infusión elastomérico, desechable y portátil, diseñado para la administración continua y precisa de medicamentos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Drenes: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son dispositivos utilizados tras una intervención para eliminar fluidos (sangre, pus, suero) acumulados en tejidos o cavidades, previniendo infecciones y facilitando la cicatrización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RESPONSABILIDADES.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Actualización: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Coordinador de Médicos de Guardia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Médicos de Guardia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g0q89h80540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Supervisión: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Dirección Médica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y97sedfx48q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n64q77mm72z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DESARROLLO DEL PROCESO.</w:t>
      </w:r>
    </w:p>
    <w:p w:rsidR="00000000" w:rsidDel="00000000" w:rsidP="00000000" w:rsidRDefault="00000000" w:rsidRPr="00000000" w14:paraId="00000022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center"/>
        <w:tblLayout w:type="fixed"/>
        <w:tblLook w:val="0400"/>
      </w:tblPr>
      <w:tblGrid>
        <w:gridCol w:w="705"/>
        <w:gridCol w:w="2685"/>
        <w:gridCol w:w="5505"/>
        <w:tblGridChange w:id="0">
          <w:tblGrid>
            <w:gridCol w:w="705"/>
            <w:gridCol w:w="2685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left w:color="666666" w:space="0" w:sz="8" w:val="single"/>
              <w:right w:color="000000" w:space="0" w:sz="0" w:val="nil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Tratante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 la solicitud vía telefónica (se realiza procedimiento de toma de indicaciones vía telefónica), verbal, o escrita en la hoja de indicaciones médicas.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Enfermería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Avisa en caso de solicitud escrita en hoja de indicaciones médicas.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 indicación en la hoja de indicaciones de enfermería y solicita el material a enfermería.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-Sonda foley: sonda foley de cierto fr, gel, guantes crudos, guantes estériles, jabón, solución, gasas, jeringa, fijador y bolsa recolectora.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-Sonda nasogástrica: sonda, gel, jeringa, guantes estériles.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-Catéter Venosa Central: guantes estériles, bisturí, gasas oftálmicas, tegaderm.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-Homepump: guantes estériles y gasas.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-Dren: guantes estériles y gasas.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 a la habitación del paciente en cuestión, saluda cordialmente, corrobora la identidad del paciente con nombre y fecha de nacimiento,  se identifica así mismo como médico de guardia con nombre y apellido, procede a explicar y resolver dudas respecto al procedimiento.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5.5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Procede a colocación o retiro.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5.6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Notifica al servicio de enfermería que ya se realizó para que haga sus procesos de rotulación pertinentes o aseo del paciente.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caso de procedimiento fallido se le avisa a enfermería y al médico tratante.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5.8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Finaliza su proceso de colocación o retiro.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 la colocación en los registros clínicos del paciente.</w:t>
            </w:r>
          </w:p>
        </w:tc>
      </w:tr>
    </w:tbl>
    <w:p w:rsidR="00000000" w:rsidDel="00000000" w:rsidP="00000000" w:rsidRDefault="00000000" w:rsidRPr="00000000" w14:paraId="00000046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GESTIÓN DE RIESGOS.</w:t>
      </w:r>
    </w:p>
    <w:p w:rsidR="00000000" w:rsidDel="00000000" w:rsidP="00000000" w:rsidRDefault="00000000" w:rsidRPr="00000000" w14:paraId="0000004B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0"/>
        <w:gridCol w:w="4243"/>
        <w:tblGridChange w:id="0">
          <w:tblGrid>
            <w:gridCol w:w="4590"/>
            <w:gridCol w:w="4243"/>
          </w:tblGrid>
        </w:tblGridChange>
      </w:tblGrid>
      <w:tr>
        <w:trPr>
          <w:cantSplit w:val="0"/>
          <w:tblHeader w:val="0"/>
        </w:trPr>
        <w:tc>
          <w:tcPr>
            <w:shd w:fill="55ba9e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Barrera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Choques contra objetos tras movilización paciente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Métodos de barrera y procedimiento de toma de estudios en el área de imagen.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Caída de objetos tras manipulación y/o movilización del paciente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Mecánica corporal y movimiento de pacientes.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Golpes por objetos o herramientas, en la atención de los pacientes.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Apoyo del servicio de camilleria.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  Punciones accidentales con materiales punzocortantes (agujas, bisturí)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Procedimiento y uso correcto de materiales punzocortantes.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   Mal manejo de los materiales del RPBI.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 Conocimiento de la normativa de RPBI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   Infecciones de transmisión o exposición por gotas de Flügge y aerosoles (Tuberculosis, Influenza, covid-19, etc.).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 Materiales y equipo de protección necesario para el manejo de residuos biológicos, así como para la atención del paciente con potencial de infección. </w:t>
            </w:r>
          </w:p>
        </w:tc>
      </w:tr>
    </w:tbl>
    <w:p w:rsidR="00000000" w:rsidDel="00000000" w:rsidP="00000000" w:rsidRDefault="00000000" w:rsidRPr="00000000" w14:paraId="0000005A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ANEXOS.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Flujograma.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981700" cy="566668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2631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66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Documentos de referencia.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126"/>
        <w:tblGridChange w:id="0">
          <w:tblGrid>
            <w:gridCol w:w="6663"/>
            <w:gridCol w:w="2126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documento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Aplica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CONTROL DE CAMBIOS.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365"/>
        <w:gridCol w:w="3030"/>
        <w:gridCol w:w="1845"/>
        <w:gridCol w:w="1560"/>
        <w:tblGridChange w:id="0">
          <w:tblGrid>
            <w:gridCol w:w="1095"/>
            <w:gridCol w:w="1365"/>
            <w:gridCol w:w="3030"/>
            <w:gridCol w:w="1845"/>
            <w:gridCol w:w="156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89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06/05/2026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de documento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Hernandez Alvarez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Vázquez Camacho 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AUTORIZACIÓN.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7"/>
        <w:gridCol w:w="3402"/>
        <w:gridCol w:w="2693"/>
        <w:tblGridChange w:id="0">
          <w:tblGrid>
            <w:gridCol w:w="2797"/>
            <w:gridCol w:w="3402"/>
            <w:gridCol w:w="269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Autorizó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Hernández 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Alvarez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Vázquez Camacho 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Coordinadora de médicos de guardia. 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Jefa de Calidad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Dirección Médica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5840" w:w="12240" w:orient="portrait"/>
      <w:pgMar w:bottom="1417" w:top="202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-6349</wp:posOffset>
              </wp:positionV>
              <wp:extent cx="25400" cy="25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-6349</wp:posOffset>
              </wp:positionV>
              <wp:extent cx="25400" cy="254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9">
    <w:pPr>
      <w:tabs>
        <w:tab w:val="center" w:leader="none" w:pos="4419"/>
        <w:tab w:val="right" w:leader="none" w:pos="8838"/>
        <w:tab w:val="left" w:leader="none" w:pos="360"/>
      </w:tabs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-655862307"/>
      <w:tag w:val="goog_rdk_0"/>
    </w:sdtPr>
    <w:sdtContent>
      <w:tbl>
        <w:tblPr>
          <w:tblStyle w:val="Table6"/>
          <w:tblW w:w="8838.0" w:type="dxa"/>
          <w:jc w:val="left"/>
          <w:tbl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  <w:insideH w:color="ffffff" w:space="0" w:sz="8" w:val="single"/>
            <w:insideV w:color="ffffff" w:space="0" w:sz="8" w:val="single"/>
          </w:tblBorders>
          <w:tblLayout w:type="fixed"/>
          <w:tblLook w:val="0600"/>
        </w:tblPr>
        <w:tblGrid>
          <w:gridCol w:w="4419"/>
          <w:gridCol w:w="4419"/>
          <w:tblGridChange w:id="0">
            <w:tblGrid>
              <w:gridCol w:w="4419"/>
              <w:gridCol w:w="4419"/>
            </w:tblGrid>
          </w:tblGridChange>
        </w:tblGrid>
        <w:tr>
          <w:trPr>
            <w:cantSplit w:val="0"/>
            <w:tblHeader w:val="1"/>
          </w:trPr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AA">
              <w:pPr>
                <w:widowControl w:val="0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Código : PR-MG-03</w:t>
              </w:r>
            </w:p>
          </w:tc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AB">
              <w:pPr>
                <w:widowControl w:val="0"/>
                <w:jc w:val="right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Fecha de emisión: 5 de Mayo 2026</w:t>
              </w:r>
            </w:p>
          </w:tc>
        </w:tr>
        <w:tr>
          <w:trPr>
            <w:cantSplit w:val="0"/>
            <w:tblHeader w:val="1"/>
          </w:trPr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AC">
              <w:pPr>
                <w:widowControl w:val="0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Versión vigente: 1</w:t>
              </w:r>
            </w:p>
          </w:tc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AD">
              <w:pPr>
                <w:widowControl w:val="0"/>
                <w:jc w:val="right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Fecha de revisión: 5 de Mayo 2028</w:t>
              </w:r>
            </w:p>
          </w:tc>
        </w:tr>
      </w:tbl>
    </w:sdtContent>
  </w:sdt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            </w:t>
      <w:tab/>
      <w:tab/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4472c4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-51284</wp:posOffset>
          </wp:positionH>
          <wp:positionV relativeFrom="paragraph">
            <wp:posOffset>-343531</wp:posOffset>
          </wp:positionV>
          <wp:extent cx="1186180" cy="1071920"/>
          <wp:effectExtent b="0" l="0" r="0" t="0"/>
          <wp:wrapNone/>
          <wp:docPr id="4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15368" l="20685" r="14390" t="8718"/>
                  <a:stretch>
                    <a:fillRect/>
                  </a:stretch>
                </pic:blipFill>
                <pic:spPr>
                  <a:xfrm>
                    <a:off x="0" y="0"/>
                    <a:ext cx="1186180" cy="10719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3">
    <w:pPr>
      <w:ind w:right="49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smallCaps w:val="1"/>
        <w:color w:val="4472c4"/>
        <w:rtl w:val="0"/>
      </w:rPr>
      <w:tab/>
      <w:tab/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PROCEDIMIENTO PARA COLOCACIÓN DE SONDAS O RETIRO DE CATÉTERES </w:t>
    </w:r>
  </w:p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>
        <w:smallCaps w:val="1"/>
        <w:color w:val="4472c4"/>
      </w:rPr>
    </w:pPr>
    <w:r w:rsidDel="00000000" w:rsidR="00000000" w:rsidRPr="00000000">
      <w:rPr>
        <w:smallCaps w:val="1"/>
        <w:color w:val="4472c4"/>
        <w:rtl w:val="0"/>
      </w:rPr>
      <w:tab/>
      <w:t xml:space="preserve"> </w:t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>
        <w:smallCaps w:val="1"/>
        <w:color w:val="4472c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103826</wp:posOffset>
              </wp:positionH>
              <wp:positionV relativeFrom="paragraph">
                <wp:posOffset>98512</wp:posOffset>
              </wp:positionV>
              <wp:extent cx="5587365" cy="222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57080" y="3780000"/>
                        <a:ext cx="557784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AB79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103826</wp:posOffset>
              </wp:positionH>
              <wp:positionV relativeFrom="paragraph">
                <wp:posOffset>98512</wp:posOffset>
              </wp:positionV>
              <wp:extent cx="5587365" cy="222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736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50803</wp:posOffset>
              </wp:positionH>
              <wp:positionV relativeFrom="paragraph">
                <wp:posOffset>82550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50803</wp:posOffset>
              </wp:positionH>
              <wp:positionV relativeFrom="paragraph">
                <wp:posOffset>82550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>
        <w:rFonts w:ascii="Arial" w:cs="Arial" w:eastAsia="Arial" w:hAnsi="Arial"/>
        <w:b w:val="1"/>
        <w:bCs w:val="1"/>
      </w:rPr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18qAUB9eVUFCjx8apcg624Qthg==">CgMxLjAaHgoBMBIZChcICVITChF0YWJsZS40MGc2bXl4eGZkazIOaC5nMHE4OWg4MDU0MG0yDmgueTk3c2VkZng0OHFpMg5oLm42NHE3N21tNzJ6NzgAciExQmtuMXQ2MkpHNGFRWGxuTDgwZnhvYV9zNXBxX1FtSEw=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