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40"/>
        <w:jc w:val="center"/>
      </w:pPr>
      <w:r>
        <w:rPr>
          <w:b w:val="0"/>
          <w:i w:val="0"/>
          <w:color w:val="2E75B6"/>
          <w:sz w:val="28"/>
        </w:rPr>
        <w:t>M.Tech — Fundamentals of Artificial Intelligence</w:t>
      </w:r>
    </w:p>
    <w:p>
      <w:pPr>
        <w:spacing w:after="600"/>
        <w:jc w:val="center"/>
      </w:pPr>
      <w:r>
        <w:rPr>
          <w:b w:val="0"/>
          <w:i w:val="0"/>
          <w:color w:val="2E75B6"/>
          <w:sz w:val="28"/>
        </w:rPr>
        <w:t>Mini-Project Report</w:t>
      </w:r>
    </w:p>
    <w:p>
      <w:pPr>
        <w:spacing w:after="80"/>
        <w:jc w:val="center"/>
      </w:pPr>
      <w:r>
        <w:rPr>
          <w:b/>
          <w:i w:val="0"/>
          <w:color w:val="1F3A5F"/>
          <w:sz w:val="52"/>
        </w:rPr>
        <w:t>Student Performance Decision System</w:t>
      </w:r>
    </w:p>
    <w:p>
      <w:pPr>
        <w:spacing w:after="280"/>
        <w:jc w:val="center"/>
      </w:pPr>
      <w:r>
        <w:rPr>
          <w:b w:val="0"/>
          <w:i w:val="0"/>
          <w:color w:val="2E75B6"/>
          <w:sz w:val="30"/>
        </w:rPr>
        <w:t>using Bayesian Reasoning</w:t>
      </w:r>
    </w:p>
    <w:p>
      <w:pPr>
        <w:spacing w:after="720"/>
        <w:jc w:val="center"/>
      </w:pPr>
      <w:r>
        <w:rPr>
          <w:b w:val="0"/>
          <w:i w:val="0"/>
          <w:sz w:val="22"/>
        </w:rPr>
        <w:t>Mini-Project Topic No. 7  |  Technique: Bayesian Reasoning (Naive Bayes, Bayesian Network, Decision Theory)</w:t>
      </w:r>
    </w:p>
    <w:p>
      <w:pPr>
        <w:spacing w:after="120"/>
        <w:jc w:val="center"/>
      </w:pPr>
      <w:r>
        <w:rPr>
          <w:b/>
          <w:i w:val="0"/>
          <w:color w:val="1F3A5F"/>
          <w:sz w:val="24"/>
        </w:rPr>
        <w:t>Submitted by</w:t>
      </w:r>
    </w:p>
    <w:tbl>
      <w:tblPr>
        <w:tblW w:type="auto" w:w="0"/>
        <w:jc w:val="center"/>
        <w:tblBorders>
          <w:top w:val="single" w:sz="4" w:color="B7C9DB"/>
          <w:left w:val="single" w:sz="4" w:color="B7C9DB"/>
          <w:bottom w:val="single" w:sz="4" w:color="B7C9DB"/>
          <w:right w:val="single" w:sz="4" w:color="B7C9DB"/>
          <w:insideH w:val="single" w:sz="4" w:color="B7C9DB"/>
          <w:insideV w:val="single" w:sz="4" w:color="B7C9DB"/>
        </w:tblBorders>
        <w:tblLayout w:type="fixed"/>
        <w:tblLook w:firstColumn="1" w:firstRow="1" w:lastColumn="0" w:lastRow="0" w:noHBand="0" w:noVBand="1" w:val="04A0"/>
      </w:tblPr>
      <w:tblGrid>
        <w:gridCol w:w="3213"/>
        <w:gridCol w:w="3213"/>
        <w:gridCol w:w="3213"/>
      </w:tblGrid>
      <w:tr>
        <w:trPr>
          <w:trHeight w:val="624" w:hRule="atLeast"/>
          <w:tblHeader w:val="true"/>
        </w:trPr>
        <w:tc>
          <w:tcPr>
            <w:tcW w:type="dxa" w:w="907"/>
            <w:shd w:val="clear" w:color="auto" w:fill="1F3A5F"/>
          </w:tcPr>
          <w:p>
            <w:pPr>
              <w:spacing w:after="0"/>
            </w:pPr>
            <w:r>
              <w:rPr>
                <w:b/>
                <w:i w:val="0"/>
                <w:color w:val="FFFFFF"/>
                <w:sz w:val="21"/>
              </w:rPr>
              <w:t>S.No.</w:t>
            </w:r>
          </w:p>
        </w:tc>
        <w:tc>
          <w:tcPr>
            <w:tcW w:type="dxa" w:w="5102"/>
            <w:shd w:val="clear" w:color="auto" w:fill="1F3A5F"/>
          </w:tcPr>
          <w:p>
            <w:pPr>
              <w:spacing w:after="0"/>
            </w:pPr>
            <w:r>
              <w:rPr>
                <w:b/>
                <w:i w:val="0"/>
                <w:color w:val="FFFFFF"/>
                <w:sz w:val="21"/>
              </w:rPr>
              <w:t>Student Name</w:t>
            </w:r>
          </w:p>
        </w:tc>
        <w:tc>
          <w:tcPr>
            <w:tcW w:type="dxa" w:w="2835"/>
            <w:shd w:val="clear" w:color="auto" w:fill="1F3A5F"/>
          </w:tcPr>
          <w:p>
            <w:pPr>
              <w:spacing w:after="0"/>
            </w:pPr>
            <w:r>
              <w:rPr>
                <w:b/>
                <w:i w:val="0"/>
                <w:color w:val="FFFFFF"/>
                <w:sz w:val="21"/>
              </w:rPr>
              <w:t>Roll Number</w:t>
            </w:r>
          </w:p>
        </w:tc>
      </w:tr>
      <w:tr>
        <w:trPr>
          <w:trHeight w:val="624" w:hRule="atLeast"/>
        </w:trPr>
        <w:tc>
          <w:tcPr>
            <w:tcW w:type="dxa" w:w="907"/>
          </w:tcPr>
          <w:p>
            <w:pPr>
              <w:spacing w:after="0"/>
            </w:pPr>
            <w:r>
              <w:rPr>
                <w:b w:val="0"/>
                <w:i w:val="0"/>
                <w:sz w:val="21"/>
              </w:rPr>
              <w:t>1</w:t>
            </w:r>
          </w:p>
        </w:tc>
        <w:tc>
          <w:tcPr>
            <w:tcW w:type="dxa" w:w="5102"/>
          </w:tcPr>
          <w:p>
            <w:pPr>
              <w:spacing w:after="0"/>
            </w:pPr>
            <w:r>
              <w:rPr>
                <w:b w:val="0"/>
                <w:i w:val="0"/>
                <w:sz w:val="21"/>
              </w:rPr>
              <w:t>Soorya S</w:t>
            </w:r>
          </w:p>
        </w:tc>
        <w:tc>
          <w:tcPr>
            <w:tcW w:type="dxa" w:w="2835"/>
          </w:tcPr>
          <w:p>
            <w:pPr>
              <w:spacing w:after="0"/>
            </w:pPr>
            <w:r>
              <w:rPr>
                <w:b w:val="0"/>
                <w:i w:val="0"/>
                <w:sz w:val="21"/>
              </w:rPr>
              <w:t>RA2612044015063</w:t>
            </w:r>
          </w:p>
        </w:tc>
      </w:tr>
      <w:tr>
        <w:trPr>
          <w:trHeight w:val="624" w:hRule="atLeast"/>
        </w:trPr>
        <w:tc>
          <w:tcPr>
            <w:tcW w:type="dxa" w:w="907"/>
            <w:shd w:val="clear" w:color="auto" w:fill="EAF1F8"/>
          </w:tcPr>
          <w:p>
            <w:pPr>
              <w:spacing w:after="0"/>
            </w:pPr>
            <w:r>
              <w:rPr>
                <w:b w:val="0"/>
                <w:i w:val="0"/>
                <w:sz w:val="21"/>
              </w:rPr>
              <w:t>2</w:t>
            </w:r>
          </w:p>
        </w:tc>
        <w:tc>
          <w:tcPr>
            <w:tcW w:type="dxa" w:w="5102"/>
            <w:shd w:val="clear" w:color="auto" w:fill="EAF1F8"/>
          </w:tcPr>
          <w:p>
            <w:pPr>
              <w:spacing w:after="0"/>
            </w:pPr>
            <w:r>
              <w:rPr>
                <w:b w:val="0"/>
                <w:i w:val="0"/>
                <w:sz w:val="21"/>
              </w:rPr>
              <w:t>Vadivel</w:t>
            </w:r>
          </w:p>
        </w:tc>
        <w:tc>
          <w:tcPr>
            <w:tcW w:type="dxa" w:w="2835"/>
            <w:shd w:val="clear" w:color="auto" w:fill="EAF1F8"/>
          </w:tcPr>
          <w:p>
            <w:pPr>
              <w:spacing w:after="0"/>
            </w:pPr>
            <w:r>
              <w:rPr>
                <w:b w:val="0"/>
                <w:i w:val="0"/>
                <w:sz w:val="21"/>
              </w:rPr>
              <w:t>RA2612044015100</w:t>
            </w:r>
          </w:p>
        </w:tc>
      </w:tr>
      <w:tr>
        <w:trPr>
          <w:trHeight w:val="624" w:hRule="atLeast"/>
        </w:trPr>
        <w:tc>
          <w:tcPr>
            <w:tcW w:type="dxa" w:w="907"/>
          </w:tcPr>
          <w:p>
            <w:pPr>
              <w:spacing w:after="0"/>
            </w:pPr>
            <w:r>
              <w:rPr>
                <w:b w:val="0"/>
                <w:i w:val="0"/>
                <w:sz w:val="21"/>
              </w:rPr>
              <w:t>3</w:t>
            </w:r>
          </w:p>
        </w:tc>
        <w:tc>
          <w:tcPr>
            <w:tcW w:type="dxa" w:w="5102"/>
          </w:tcPr>
          <w:p>
            <w:pPr>
              <w:spacing w:after="0"/>
            </w:pPr>
          </w:p>
        </w:tc>
        <w:tc>
          <w:tcPr>
            <w:tcW w:type="dxa" w:w="2835"/>
          </w:tcPr>
          <w:p>
            <w:pPr>
              <w:spacing w:after="0"/>
            </w:pPr>
          </w:p>
        </w:tc>
      </w:tr>
    </w:tbl>
    <w:p/>
    <w:p/>
    <w:p>
      <w:pPr>
        <w:spacing w:after="100"/>
        <w:jc w:val="center"/>
      </w:pPr>
      <w:r>
        <w:rPr>
          <w:b w:val="0"/>
          <w:i w:val="0"/>
          <w:sz w:val="22"/>
        </w:rPr>
        <w:t>Date of submission: 31 October 2026</w:t>
      </w:r>
    </w:p>
    <w:p>
      <w:r>
        <w:br w:type="page"/>
      </w:r>
    </w:p>
    <w:p>
      <w:pPr>
        <w:pStyle w:val="Heading2"/>
      </w:pPr>
      <w:r>
        <w:t>Contents</w:t>
      </w:r>
    </w:p>
    <w:p>
      <w:r>
        <w:fldChar w:fldCharType="begin"/>
        <w:instrText xml:space="preserve">TOC \o "1-1" \h \z \u</w:instrText>
        <w:fldChar w:fldCharType="separate"/>
      </w:r>
      <w:r>
        <w:rPr>
          <w:color w:val="555555"/>
        </w:rPr>
        <w:t>Right-click and choose Update Field to build the table of contents.</w:t>
      </w:r>
      <w:r>
        <w:fldChar w:fldCharType="end"/>
      </w:r>
    </w:p>
    <w:p/>
    <w:p>
      <w:pPr>
        <w:pStyle w:val="Heading2"/>
      </w:pPr>
      <w:r>
        <w:t>Abstract</w:t>
      </w:r>
    </w:p>
    <w:p>
      <w:pPr>
        <w:spacing w:after="100"/>
        <w:jc w:val="both"/>
      </w:pPr>
      <w:r>
        <w:rPr>
          <w:b w:val="0"/>
          <w:i w:val="0"/>
        </w:rPr>
        <w:t xml:space="preserve">Identifying students at risk of failing early enough to help them is a decision made under uncertainty: the available evidence (attendance, study habits, internal marks, previous grades, assignment completion) is noisy, partly missing, and only probabilistically related to the final result. This project builds a </w:t>
      </w:r>
      <w:r>
        <w:rPr>
          <w:b/>
          <w:i w:val="0"/>
        </w:rPr>
        <w:t>Student Performance Decision System</w:t>
      </w:r>
      <w:r>
        <w:rPr>
          <w:b w:val="0"/>
          <w:i w:val="0"/>
        </w:rPr>
        <w:t xml:space="preserve"> that uses </w:t>
      </w:r>
      <w:r>
        <w:rPr>
          <w:b/>
          <w:i w:val="0"/>
        </w:rPr>
        <w:t>Bayesian reasoning</w:t>
      </w:r>
      <w:r>
        <w:rPr>
          <w:b w:val="0"/>
          <w:i w:val="0"/>
        </w:rPr>
        <w:t xml:space="preserve"> to compute P(Fail | evidence) and then applies </w:t>
      </w:r>
      <w:r>
        <w:rPr>
          <w:b/>
          <w:i w:val="0"/>
        </w:rPr>
        <w:t>decision theory</w:t>
      </w:r>
      <w:r>
        <w:rPr>
          <w:b w:val="0"/>
          <w:i w:val="0"/>
        </w:rPr>
        <w:t xml:space="preserve"> to recommend the intervention with the minimum expected cost. Two Bayesian models are implemented from scratch in Python: a Naive Bayes classifier and a Bayesian network with exact inference by enumeration. They are evaluated on a 2,000-student dataset and compared against an ID3 decision tree, a hand-written rule-based system and a prior-only baseline. The Bayesian network achieved the best cross-validated accuracy (85.9%), the best calibrated probabilities (lowest log loss) and the lowest average decision cost, while also handling missing inputs and supporting diagnostic queries that the alternatives cannot answer.</w:t>
      </w:r>
    </w:p>
    <w:p>
      <w:r>
        <w:br w:type="page"/>
      </w:r>
    </w:p>
    <w:p>
      <w:pPr>
        <w:pStyle w:val="Heading1"/>
      </w:pPr>
      <w:r>
        <w:t>1. Problem Definition</w:t>
      </w:r>
    </w:p>
    <w:p>
      <w:pPr>
        <w:spacing w:after="100"/>
        <w:jc w:val="both"/>
      </w:pPr>
      <w:r>
        <w:rPr>
          <w:b w:val="0"/>
          <w:i w:val="0"/>
        </w:rPr>
        <w:t>Academic institutions want to identify students who are likely to fail a course while there is still time to intervene. Teachers usually rely on informal judgement, which is inconsistent, or on fixed rules (e.g. "attendance below 65% means at risk"), which ignore how the different factors combine and give no measure of confidence.</w:t>
      </w:r>
    </w:p>
    <w:p>
      <w:pPr>
        <w:spacing w:after="100"/>
        <w:jc w:val="both"/>
      </w:pPr>
      <w:r>
        <w:rPr>
          <w:b w:val="0"/>
          <w:i w:val="0"/>
        </w:rPr>
        <w:t>The problem has three characteristics that make it a natural fit for probabilistic AI:</w:t>
      </w:r>
    </w:p>
    <w:p>
      <w:pPr>
        <w:pStyle w:val="ListBullet"/>
        <w:spacing w:after="40"/>
      </w:pPr>
      <w:r>
        <w:rPr>
          <w:b/>
          <w:i w:val="0"/>
        </w:rPr>
        <w:t>Uncertainty</w:t>
      </w:r>
      <w:r>
        <w:rPr>
          <w:b w:val="0"/>
          <w:i w:val="0"/>
        </w:rPr>
        <w:t xml:space="preserve"> — two students with identical records can get different results; the relationship between evidence and outcome is probabilistic, not deterministic.</w:t>
      </w:r>
    </w:p>
    <w:p>
      <w:pPr>
        <w:pStyle w:val="ListBullet"/>
        <w:spacing w:after="40"/>
      </w:pPr>
      <w:r>
        <w:rPr>
          <w:b/>
          <w:i w:val="0"/>
        </w:rPr>
        <w:t>Incomplete information</w:t>
      </w:r>
      <w:r>
        <w:rPr>
          <w:b w:val="0"/>
          <w:i w:val="0"/>
        </w:rPr>
        <w:t xml:space="preserve"> — attendance may not be recorded or internal marks not yet published; the system must still reason with whatever is available.</w:t>
      </w:r>
    </w:p>
    <w:p>
      <w:pPr>
        <w:pStyle w:val="ListBullet"/>
        <w:spacing w:after="40"/>
      </w:pPr>
      <w:r>
        <w:rPr>
          <w:b/>
          <w:i w:val="0"/>
        </w:rPr>
        <w:t>Asymmetric consequences</w:t>
      </w:r>
      <w:r>
        <w:rPr>
          <w:b w:val="0"/>
          <w:i w:val="0"/>
        </w:rPr>
        <w:t xml:space="preserve"> — failing to help a student who goes on to fail is far more costly than giving extra support to a student who would have passed anyway.</w:t>
      </w:r>
    </w:p>
    <w:p>
      <w:pPr>
        <w:spacing w:after="100"/>
        <w:jc w:val="both"/>
      </w:pPr>
      <w:r>
        <w:rPr>
          <w:b/>
          <w:i w:val="0"/>
        </w:rPr>
        <w:t>Objective.</w:t>
      </w:r>
      <w:r>
        <w:rPr>
          <w:b w:val="0"/>
          <w:i w:val="0"/>
        </w:rPr>
        <w:t xml:space="preserve"> Given any subset of a student's academic indicators, the system must (1) estimate the probability that the student will fail, (2) explain which evidence drove that estimate, and (3) recommend one of three actions — </w:t>
      </w:r>
      <w:r>
        <w:rPr>
          <w:b w:val="0"/>
          <w:i/>
        </w:rPr>
        <w:t>No action</w:t>
      </w:r>
      <w:r>
        <w:rPr>
          <w:b w:val="0"/>
          <w:i w:val="0"/>
        </w:rPr>
        <w:t xml:space="preserve">, </w:t>
      </w:r>
      <w:r>
        <w:rPr>
          <w:b w:val="0"/>
          <w:i/>
        </w:rPr>
        <w:t>Mentor &amp; monitor</w:t>
      </w:r>
      <w:r>
        <w:rPr>
          <w:b w:val="0"/>
          <w:i w:val="0"/>
        </w:rPr>
        <w:t xml:space="preserve">, or </w:t>
      </w:r>
      <w:r>
        <w:rPr>
          <w:b w:val="0"/>
          <w:i/>
        </w:rPr>
        <w:t>Intensive intervention</w:t>
      </w:r>
      <w:r>
        <w:rPr>
          <w:b w:val="0"/>
          <w:i w:val="0"/>
        </w:rPr>
        <w:t xml:space="preserve"> — that minimises expected cost.</w:t>
      </w:r>
    </w:p>
    <w:p>
      <w:pPr>
        <w:pStyle w:val="Heading1"/>
      </w:pPr>
      <w:r>
        <w:t>2. AI Problem Formulation</w:t>
      </w:r>
    </w:p>
    <w:p>
      <w:pPr>
        <w:spacing w:after="100"/>
        <w:jc w:val="both"/>
      </w:pPr>
      <w:r>
        <w:rPr>
          <w:b w:val="0"/>
          <w:i w:val="0"/>
        </w:rPr>
        <w:t xml:space="preserve">The task is formulated as </w:t>
      </w:r>
      <w:r>
        <w:rPr>
          <w:b/>
          <w:i w:val="0"/>
        </w:rPr>
        <w:t>probabilistic inference followed by a decision under uncertainty</w:t>
      </w:r>
      <w:r>
        <w:rPr>
          <w:b w:val="0"/>
          <w:i w:val="0"/>
        </w:rPr>
        <w:t>. The world is described by six discrete random variables:</w:t>
      </w:r>
    </w:p>
    <w:tbl>
      <w:tblPr>
        <w:tblW w:type="auto" w:w="0"/>
        <w:jc w:val="center"/>
        <w:tblBorders>
          <w:top w:val="single" w:sz="4" w:color="B7C9DB"/>
          <w:left w:val="single" w:sz="4" w:color="B7C9DB"/>
          <w:bottom w:val="single" w:sz="4" w:color="B7C9DB"/>
          <w:right w:val="single" w:sz="4" w:color="B7C9DB"/>
          <w:insideH w:val="single" w:sz="4" w:color="B7C9DB"/>
          <w:insideV w:val="single" w:sz="4" w:color="B7C9DB"/>
        </w:tblBorders>
        <w:tblLayout w:type="fixed"/>
        <w:tblLook w:firstColumn="1" w:firstRow="1" w:lastColumn="0" w:lastRow="0" w:noHBand="0" w:noVBand="1" w:val="04A0"/>
      </w:tblPr>
      <w:tblGrid>
        <w:gridCol w:w="2409"/>
        <w:gridCol w:w="2409"/>
        <w:gridCol w:w="2409"/>
        <w:gridCol w:w="2409"/>
      </w:tblGrid>
      <w:tr>
        <w:trPr>
          <w:tblHeader w:val="true"/>
        </w:trPr>
        <w:tc>
          <w:tcPr>
            <w:tcW w:type="dxa" w:w="1587"/>
            <w:shd w:val="clear" w:color="auto" w:fill="1F3A5F"/>
          </w:tcPr>
          <w:p>
            <w:pPr>
              <w:spacing w:after="0"/>
            </w:pPr>
            <w:r>
              <w:rPr>
                <w:b/>
                <w:i w:val="0"/>
                <w:color w:val="FFFFFF"/>
                <w:sz w:val="17"/>
              </w:rPr>
              <w:t>Variable</w:t>
            </w:r>
          </w:p>
        </w:tc>
        <w:tc>
          <w:tcPr>
            <w:tcW w:type="dxa" w:w="1361"/>
            <w:shd w:val="clear" w:color="auto" w:fill="1F3A5F"/>
          </w:tcPr>
          <w:p>
            <w:pPr>
              <w:spacing w:after="0"/>
            </w:pPr>
            <w:r>
              <w:rPr>
                <w:b/>
                <w:i w:val="0"/>
                <w:color w:val="FFFFFF"/>
                <w:sz w:val="17"/>
              </w:rPr>
              <w:t>Type</w:t>
            </w:r>
          </w:p>
        </w:tc>
        <w:tc>
          <w:tcPr>
            <w:tcW w:type="dxa" w:w="2154"/>
            <w:shd w:val="clear" w:color="auto" w:fill="1F3A5F"/>
          </w:tcPr>
          <w:p>
            <w:pPr>
              <w:spacing w:after="0"/>
            </w:pPr>
            <w:r>
              <w:rPr>
                <w:b/>
                <w:i w:val="0"/>
                <w:color w:val="FFFFFF"/>
                <w:sz w:val="17"/>
              </w:rPr>
              <w:t>States</w:t>
            </w:r>
          </w:p>
        </w:tc>
        <w:tc>
          <w:tcPr>
            <w:tcW w:type="dxa" w:w="4535"/>
            <w:shd w:val="clear" w:color="auto" w:fill="1F3A5F"/>
          </w:tcPr>
          <w:p>
            <w:pPr>
              <w:spacing w:after="0"/>
            </w:pPr>
            <w:r>
              <w:rPr>
                <w:b/>
                <w:i w:val="0"/>
                <w:color w:val="FFFFFF"/>
                <w:sz w:val="17"/>
              </w:rPr>
              <w:t>Raw measure and cut-offs</w:t>
            </w:r>
          </w:p>
        </w:tc>
      </w:tr>
      <w:tr>
        <w:tc>
          <w:tcPr>
            <w:tcW w:type="dxa" w:w="1587"/>
          </w:tcPr>
          <w:p>
            <w:pPr>
              <w:spacing w:after="0"/>
            </w:pPr>
            <w:r>
              <w:rPr>
                <w:b w:val="0"/>
                <w:i w:val="0"/>
                <w:sz w:val="17"/>
              </w:rPr>
              <w:t>StudyHours</w:t>
            </w:r>
          </w:p>
        </w:tc>
        <w:tc>
          <w:tcPr>
            <w:tcW w:type="dxa" w:w="1361"/>
          </w:tcPr>
          <w:p>
            <w:pPr>
              <w:spacing w:after="0"/>
            </w:pPr>
            <w:r>
              <w:rPr>
                <w:b w:val="0"/>
                <w:i w:val="0"/>
                <w:sz w:val="17"/>
              </w:rPr>
              <w:t>Evidence</w:t>
            </w:r>
          </w:p>
        </w:tc>
        <w:tc>
          <w:tcPr>
            <w:tcW w:type="dxa" w:w="2154"/>
          </w:tcPr>
          <w:p>
            <w:pPr>
              <w:spacing w:after="0"/>
            </w:pPr>
            <w:r>
              <w:rPr>
                <w:b w:val="0"/>
                <w:i w:val="0"/>
                <w:sz w:val="17"/>
              </w:rPr>
              <w:t>Low, Medium, High</w:t>
            </w:r>
          </w:p>
        </w:tc>
        <w:tc>
          <w:tcPr>
            <w:tcW w:type="dxa" w:w="4535"/>
          </w:tcPr>
          <w:p>
            <w:pPr>
              <w:spacing w:after="0"/>
            </w:pPr>
            <w:r>
              <w:rPr>
                <w:b w:val="0"/>
                <w:i w:val="0"/>
                <w:sz w:val="17"/>
              </w:rPr>
              <w:t>hours/week (Low &lt;5, Medium 5-12, High &gt;=12)</w:t>
            </w:r>
          </w:p>
        </w:tc>
      </w:tr>
      <w:tr>
        <w:tc>
          <w:tcPr>
            <w:tcW w:type="dxa" w:w="1587"/>
            <w:shd w:val="clear" w:color="auto" w:fill="EAF1F8"/>
          </w:tcPr>
          <w:p>
            <w:pPr>
              <w:spacing w:after="0"/>
            </w:pPr>
            <w:r>
              <w:rPr>
                <w:b w:val="0"/>
                <w:i w:val="0"/>
                <w:sz w:val="17"/>
              </w:rPr>
              <w:t>Attendance</w:t>
            </w:r>
          </w:p>
        </w:tc>
        <w:tc>
          <w:tcPr>
            <w:tcW w:type="dxa" w:w="1361"/>
            <w:shd w:val="clear" w:color="auto" w:fill="EAF1F8"/>
          </w:tcPr>
          <w:p>
            <w:pPr>
              <w:spacing w:after="0"/>
            </w:pPr>
            <w:r>
              <w:rPr>
                <w:b w:val="0"/>
                <w:i w:val="0"/>
                <w:sz w:val="17"/>
              </w:rPr>
              <w:t>Evidence</w:t>
            </w:r>
          </w:p>
        </w:tc>
        <w:tc>
          <w:tcPr>
            <w:tcW w:type="dxa" w:w="2154"/>
            <w:shd w:val="clear" w:color="auto" w:fill="EAF1F8"/>
          </w:tcPr>
          <w:p>
            <w:pPr>
              <w:spacing w:after="0"/>
            </w:pPr>
            <w:r>
              <w:rPr>
                <w:b w:val="0"/>
                <w:i w:val="0"/>
                <w:sz w:val="17"/>
              </w:rPr>
              <w:t>Low, Medium, High</w:t>
            </w:r>
          </w:p>
        </w:tc>
        <w:tc>
          <w:tcPr>
            <w:tcW w:type="dxa" w:w="4535"/>
            <w:shd w:val="clear" w:color="auto" w:fill="EAF1F8"/>
          </w:tcPr>
          <w:p>
            <w:pPr>
              <w:spacing w:after="0"/>
            </w:pPr>
            <w:r>
              <w:rPr>
                <w:b w:val="0"/>
                <w:i w:val="0"/>
                <w:sz w:val="17"/>
              </w:rPr>
              <w:t>% (Low &lt;65, Medium 65-85, High &gt;=85)</w:t>
            </w:r>
          </w:p>
        </w:tc>
      </w:tr>
      <w:tr>
        <w:tc>
          <w:tcPr>
            <w:tcW w:type="dxa" w:w="1587"/>
          </w:tcPr>
          <w:p>
            <w:pPr>
              <w:spacing w:after="0"/>
            </w:pPr>
            <w:r>
              <w:rPr>
                <w:b w:val="0"/>
                <w:i w:val="0"/>
                <w:sz w:val="17"/>
              </w:rPr>
              <w:t>PrevGPA</w:t>
            </w:r>
          </w:p>
        </w:tc>
        <w:tc>
          <w:tcPr>
            <w:tcW w:type="dxa" w:w="1361"/>
          </w:tcPr>
          <w:p>
            <w:pPr>
              <w:spacing w:after="0"/>
            </w:pPr>
            <w:r>
              <w:rPr>
                <w:b w:val="0"/>
                <w:i w:val="0"/>
                <w:sz w:val="17"/>
              </w:rPr>
              <w:t>Evidence</w:t>
            </w:r>
          </w:p>
        </w:tc>
        <w:tc>
          <w:tcPr>
            <w:tcW w:type="dxa" w:w="2154"/>
          </w:tcPr>
          <w:p>
            <w:pPr>
              <w:spacing w:after="0"/>
            </w:pPr>
            <w:r>
              <w:rPr>
                <w:b w:val="0"/>
                <w:i w:val="0"/>
                <w:sz w:val="17"/>
              </w:rPr>
              <w:t>Poor, Average, Good</w:t>
            </w:r>
          </w:p>
        </w:tc>
        <w:tc>
          <w:tcPr>
            <w:tcW w:type="dxa" w:w="4535"/>
          </w:tcPr>
          <w:p>
            <w:pPr>
              <w:spacing w:after="0"/>
            </w:pPr>
            <w:r>
              <w:rPr>
                <w:b w:val="0"/>
                <w:i w:val="0"/>
                <w:sz w:val="17"/>
              </w:rPr>
              <w:t>out of 10 (Poor &lt;6, Average 6-8, Good &gt;=8)</w:t>
            </w:r>
          </w:p>
        </w:tc>
      </w:tr>
      <w:tr>
        <w:tc>
          <w:tcPr>
            <w:tcW w:type="dxa" w:w="1587"/>
            <w:shd w:val="clear" w:color="auto" w:fill="EAF1F8"/>
          </w:tcPr>
          <w:p>
            <w:pPr>
              <w:spacing w:after="0"/>
            </w:pPr>
            <w:r>
              <w:rPr>
                <w:b w:val="0"/>
                <w:i w:val="0"/>
                <w:sz w:val="17"/>
              </w:rPr>
              <w:t>InternalMarks</w:t>
            </w:r>
          </w:p>
        </w:tc>
        <w:tc>
          <w:tcPr>
            <w:tcW w:type="dxa" w:w="1361"/>
            <w:shd w:val="clear" w:color="auto" w:fill="EAF1F8"/>
          </w:tcPr>
          <w:p>
            <w:pPr>
              <w:spacing w:after="0"/>
            </w:pPr>
            <w:r>
              <w:rPr>
                <w:b w:val="0"/>
                <w:i w:val="0"/>
                <w:sz w:val="17"/>
              </w:rPr>
              <w:t>Evidence</w:t>
            </w:r>
          </w:p>
        </w:tc>
        <w:tc>
          <w:tcPr>
            <w:tcW w:type="dxa" w:w="2154"/>
            <w:shd w:val="clear" w:color="auto" w:fill="EAF1F8"/>
          </w:tcPr>
          <w:p>
            <w:pPr>
              <w:spacing w:after="0"/>
            </w:pPr>
            <w:r>
              <w:rPr>
                <w:b w:val="0"/>
                <w:i w:val="0"/>
                <w:sz w:val="17"/>
              </w:rPr>
              <w:t>Poor, Average, Good</w:t>
            </w:r>
          </w:p>
        </w:tc>
        <w:tc>
          <w:tcPr>
            <w:tcW w:type="dxa" w:w="4535"/>
            <w:shd w:val="clear" w:color="auto" w:fill="EAF1F8"/>
          </w:tcPr>
          <w:p>
            <w:pPr>
              <w:spacing w:after="0"/>
            </w:pPr>
            <w:r>
              <w:rPr>
                <w:b w:val="0"/>
                <w:i w:val="0"/>
                <w:sz w:val="17"/>
              </w:rPr>
              <w:t>out of 50 (Poor &lt;20, Average 20-35, Good &gt;=35)</w:t>
            </w:r>
          </w:p>
        </w:tc>
      </w:tr>
      <w:tr>
        <w:tc>
          <w:tcPr>
            <w:tcW w:type="dxa" w:w="1587"/>
          </w:tcPr>
          <w:p>
            <w:pPr>
              <w:spacing w:after="0"/>
            </w:pPr>
            <w:r>
              <w:rPr>
                <w:b w:val="0"/>
                <w:i w:val="0"/>
                <w:sz w:val="17"/>
              </w:rPr>
              <w:t>Assignments</w:t>
            </w:r>
          </w:p>
        </w:tc>
        <w:tc>
          <w:tcPr>
            <w:tcW w:type="dxa" w:w="1361"/>
          </w:tcPr>
          <w:p>
            <w:pPr>
              <w:spacing w:after="0"/>
            </w:pPr>
            <w:r>
              <w:rPr>
                <w:b w:val="0"/>
                <w:i w:val="0"/>
                <w:sz w:val="17"/>
              </w:rPr>
              <w:t>Evidence</w:t>
            </w:r>
          </w:p>
        </w:tc>
        <w:tc>
          <w:tcPr>
            <w:tcW w:type="dxa" w:w="2154"/>
          </w:tcPr>
          <w:p>
            <w:pPr>
              <w:spacing w:after="0"/>
            </w:pPr>
            <w:r>
              <w:rPr>
                <w:b w:val="0"/>
                <w:i w:val="0"/>
                <w:sz w:val="17"/>
              </w:rPr>
              <w:t>Incomplete, Complete</w:t>
            </w:r>
          </w:p>
        </w:tc>
        <w:tc>
          <w:tcPr>
            <w:tcW w:type="dxa" w:w="4535"/>
          </w:tcPr>
          <w:p>
            <w:pPr>
              <w:spacing w:after="0"/>
            </w:pPr>
            <w:r>
              <w:rPr>
                <w:b w:val="0"/>
                <w:i w:val="0"/>
                <w:sz w:val="17"/>
              </w:rPr>
              <w:t>submitted out of 10 (Incomplete &lt;7, Complete &gt;=7)</w:t>
            </w:r>
          </w:p>
        </w:tc>
      </w:tr>
      <w:tr>
        <w:tc>
          <w:tcPr>
            <w:tcW w:type="dxa" w:w="1587"/>
            <w:shd w:val="clear" w:color="auto" w:fill="EAF1F8"/>
          </w:tcPr>
          <w:p>
            <w:pPr>
              <w:spacing w:after="0"/>
            </w:pPr>
            <w:r>
              <w:rPr>
                <w:b w:val="0"/>
                <w:i w:val="0"/>
                <w:sz w:val="17"/>
              </w:rPr>
              <w:t>Result</w:t>
            </w:r>
          </w:p>
        </w:tc>
        <w:tc>
          <w:tcPr>
            <w:tcW w:type="dxa" w:w="1361"/>
            <w:shd w:val="clear" w:color="auto" w:fill="EAF1F8"/>
          </w:tcPr>
          <w:p>
            <w:pPr>
              <w:spacing w:after="0"/>
            </w:pPr>
            <w:r>
              <w:rPr>
                <w:b w:val="0"/>
                <w:i w:val="0"/>
                <w:sz w:val="17"/>
              </w:rPr>
              <w:t>Query (hidden)</w:t>
            </w:r>
          </w:p>
        </w:tc>
        <w:tc>
          <w:tcPr>
            <w:tcW w:type="dxa" w:w="2154"/>
            <w:shd w:val="clear" w:color="auto" w:fill="EAF1F8"/>
          </w:tcPr>
          <w:p>
            <w:pPr>
              <w:spacing w:after="0"/>
            </w:pPr>
            <w:r>
              <w:rPr>
                <w:b w:val="0"/>
                <w:i w:val="0"/>
                <w:sz w:val="17"/>
              </w:rPr>
              <w:t>Pass, Fail</w:t>
            </w:r>
          </w:p>
        </w:tc>
        <w:tc>
          <w:tcPr>
            <w:tcW w:type="dxa" w:w="4535"/>
            <w:shd w:val="clear" w:color="auto" w:fill="EAF1F8"/>
          </w:tcPr>
          <w:p>
            <w:pPr>
              <w:spacing w:after="0"/>
            </w:pPr>
            <w:r>
              <w:rPr>
                <w:b w:val="0"/>
                <w:i w:val="0"/>
                <w:sz w:val="17"/>
              </w:rPr>
              <w:t>Final course outcome</w:t>
            </w:r>
          </w:p>
        </w:tc>
      </w:tr>
    </w:tbl>
    <w:p>
      <w:pPr>
        <w:spacing w:after="200"/>
        <w:jc w:val="center"/>
      </w:pPr>
      <w:r>
        <w:rPr>
          <w:b w:val="0"/>
          <w:i/>
          <w:color w:val="555555"/>
          <w:sz w:val="18"/>
        </w:rPr>
        <w:t>Table 1. Random variables of the model</w:t>
      </w:r>
    </w:p>
    <w:p>
      <w:pPr>
        <w:spacing w:after="100"/>
        <w:jc w:val="both"/>
      </w:pPr>
      <w:r>
        <w:rPr>
          <w:b/>
          <w:i w:val="0"/>
        </w:rPr>
        <w:t>Evidence.</w:t>
      </w:r>
      <w:r>
        <w:rPr>
          <w:b w:val="0"/>
          <w:i w:val="0"/>
        </w:rPr>
        <w:t xml:space="preserve"> e = any subset of {StudyHours, Attendance, PrevGPA, InternalMarks, Assignments}; unobserved variables are left unknown rather than guessed.</w:t>
      </w:r>
    </w:p>
    <w:p>
      <w:pPr>
        <w:spacing w:after="100"/>
        <w:jc w:val="both"/>
      </w:pPr>
      <w:r>
        <w:rPr>
          <w:b/>
          <w:i w:val="0"/>
        </w:rPr>
        <w:t>Query.</w:t>
      </w:r>
      <w:r>
        <w:rPr>
          <w:b w:val="0"/>
          <w:i w:val="0"/>
        </w:rPr>
        <w:t xml:space="preserve"> The posterior distribution P(Result | e).</w:t>
      </w:r>
    </w:p>
    <w:p>
      <w:pPr>
        <w:spacing w:after="100"/>
        <w:jc w:val="both"/>
      </w:pPr>
      <w:r>
        <w:rPr>
          <w:b/>
          <w:i w:val="0"/>
        </w:rPr>
        <w:t>Actions.</w:t>
      </w:r>
      <w:r>
        <w:rPr>
          <w:b w:val="0"/>
          <w:i w:val="0"/>
        </w:rPr>
        <w:t xml:space="preserve"> A = {No action, Mentor &amp; monitor, Intensive intervention}.</w:t>
      </w:r>
    </w:p>
    <w:p>
      <w:pPr>
        <w:spacing w:after="100"/>
        <w:jc w:val="both"/>
      </w:pPr>
      <w:r>
        <w:rPr>
          <w:b/>
          <w:i w:val="0"/>
        </w:rPr>
        <w:t>Cost model.</w:t>
      </w:r>
      <w:r>
        <w:rPr>
          <w:b w:val="0"/>
          <w:i w:val="0"/>
        </w:rPr>
        <w:t xml:space="preserve"> Cost(a, s) for each action a and true outcome s (Table 2). Missing a failing student (No action, Fail) carries the largest cost.</w:t>
      </w:r>
    </w:p>
    <w:tbl>
      <w:tblPr>
        <w:tblW w:type="auto" w:w="0"/>
        <w:jc w:val="center"/>
        <w:tblBorders>
          <w:top w:val="single" w:sz="4" w:color="B7C9DB"/>
          <w:left w:val="single" w:sz="4" w:color="B7C9DB"/>
          <w:bottom w:val="single" w:sz="4" w:color="B7C9DB"/>
          <w:right w:val="single" w:sz="4" w:color="B7C9DB"/>
          <w:insideH w:val="single" w:sz="4" w:color="B7C9DB"/>
          <w:insideV w:val="single" w:sz="4" w:color="B7C9DB"/>
        </w:tblBorders>
        <w:tblLayout w:type="fixed"/>
        <w:tblLook w:firstColumn="1" w:firstRow="1" w:lastColumn="0" w:lastRow="0" w:noHBand="0" w:noVBand="1" w:val="04A0"/>
      </w:tblPr>
      <w:tblGrid>
        <w:gridCol w:w="3213"/>
        <w:gridCol w:w="3213"/>
        <w:gridCol w:w="3213"/>
      </w:tblGrid>
      <w:tr>
        <w:trPr>
          <w:tblHeader w:val="true"/>
        </w:trPr>
        <w:tc>
          <w:tcPr>
            <w:tcW w:type="dxa" w:w="3402"/>
            <w:shd w:val="clear" w:color="auto" w:fill="1F3A5F"/>
          </w:tcPr>
          <w:p>
            <w:pPr>
              <w:spacing w:after="0"/>
            </w:pPr>
            <w:r>
              <w:rPr>
                <w:b/>
                <w:i w:val="0"/>
                <w:color w:val="FFFFFF"/>
                <w:sz w:val="17"/>
              </w:rPr>
              <w:t>Action</w:t>
            </w:r>
          </w:p>
        </w:tc>
        <w:tc>
          <w:tcPr>
            <w:tcW w:type="dxa" w:w="2835"/>
            <w:shd w:val="clear" w:color="auto" w:fill="1F3A5F"/>
          </w:tcPr>
          <w:p>
            <w:pPr>
              <w:spacing w:after="0"/>
            </w:pPr>
            <w:r>
              <w:rPr>
                <w:b/>
                <w:i w:val="0"/>
                <w:color w:val="FFFFFF"/>
                <w:sz w:val="17"/>
              </w:rPr>
              <w:t>Cost if student Passes</w:t>
            </w:r>
          </w:p>
        </w:tc>
        <w:tc>
          <w:tcPr>
            <w:tcW w:type="dxa" w:w="2835"/>
            <w:shd w:val="clear" w:color="auto" w:fill="1F3A5F"/>
          </w:tcPr>
          <w:p>
            <w:pPr>
              <w:spacing w:after="0"/>
            </w:pPr>
            <w:r>
              <w:rPr>
                <w:b/>
                <w:i w:val="0"/>
                <w:color w:val="FFFFFF"/>
                <w:sz w:val="17"/>
              </w:rPr>
              <w:t>Cost if student Fails</w:t>
            </w:r>
          </w:p>
        </w:tc>
      </w:tr>
      <w:tr>
        <w:tc>
          <w:tcPr>
            <w:tcW w:type="dxa" w:w="3402"/>
          </w:tcPr>
          <w:p>
            <w:pPr>
              <w:spacing w:after="0"/>
            </w:pPr>
            <w:r>
              <w:rPr>
                <w:b w:val="0"/>
                <w:i w:val="0"/>
                <w:sz w:val="17"/>
              </w:rPr>
              <w:t>No action</w:t>
            </w:r>
          </w:p>
        </w:tc>
        <w:tc>
          <w:tcPr>
            <w:tcW w:type="dxa" w:w="2835"/>
          </w:tcPr>
          <w:p>
            <w:pPr>
              <w:spacing w:after="0"/>
            </w:pPr>
            <w:r>
              <w:rPr>
                <w:b w:val="0"/>
                <w:i w:val="0"/>
                <w:sz w:val="17"/>
              </w:rPr>
              <w:t>0</w:t>
            </w:r>
          </w:p>
        </w:tc>
        <w:tc>
          <w:tcPr>
            <w:tcW w:type="dxa" w:w="2835"/>
          </w:tcPr>
          <w:p>
            <w:pPr>
              <w:spacing w:after="0"/>
            </w:pPr>
            <w:r>
              <w:rPr>
                <w:b w:val="0"/>
                <w:i w:val="0"/>
                <w:sz w:val="17"/>
              </w:rPr>
              <w:t>10</w:t>
            </w:r>
          </w:p>
        </w:tc>
      </w:tr>
      <w:tr>
        <w:tc>
          <w:tcPr>
            <w:tcW w:type="dxa" w:w="3402"/>
            <w:shd w:val="clear" w:color="auto" w:fill="EAF1F8"/>
          </w:tcPr>
          <w:p>
            <w:pPr>
              <w:spacing w:after="0"/>
            </w:pPr>
            <w:r>
              <w:rPr>
                <w:b w:val="0"/>
                <w:i w:val="0"/>
                <w:sz w:val="17"/>
              </w:rPr>
              <w:t>Mentor &amp; monitor</w:t>
            </w:r>
          </w:p>
        </w:tc>
        <w:tc>
          <w:tcPr>
            <w:tcW w:type="dxa" w:w="2835"/>
            <w:shd w:val="clear" w:color="auto" w:fill="EAF1F8"/>
          </w:tcPr>
          <w:p>
            <w:pPr>
              <w:spacing w:after="0"/>
            </w:pPr>
            <w:r>
              <w:rPr>
                <w:b w:val="0"/>
                <w:i w:val="0"/>
                <w:sz w:val="17"/>
              </w:rPr>
              <w:t>1</w:t>
            </w:r>
          </w:p>
        </w:tc>
        <w:tc>
          <w:tcPr>
            <w:tcW w:type="dxa" w:w="2835"/>
            <w:shd w:val="clear" w:color="auto" w:fill="EAF1F8"/>
          </w:tcPr>
          <w:p>
            <w:pPr>
              <w:spacing w:after="0"/>
            </w:pPr>
            <w:r>
              <w:rPr>
                <w:b w:val="0"/>
                <w:i w:val="0"/>
                <w:sz w:val="17"/>
              </w:rPr>
              <w:t>4</w:t>
            </w:r>
          </w:p>
        </w:tc>
      </w:tr>
      <w:tr>
        <w:tc>
          <w:tcPr>
            <w:tcW w:type="dxa" w:w="3402"/>
          </w:tcPr>
          <w:p>
            <w:pPr>
              <w:spacing w:after="0"/>
            </w:pPr>
            <w:r>
              <w:rPr>
                <w:b w:val="0"/>
                <w:i w:val="0"/>
                <w:sz w:val="17"/>
              </w:rPr>
              <w:t>Intensive intervention</w:t>
            </w:r>
          </w:p>
        </w:tc>
        <w:tc>
          <w:tcPr>
            <w:tcW w:type="dxa" w:w="2835"/>
          </w:tcPr>
          <w:p>
            <w:pPr>
              <w:spacing w:after="0"/>
            </w:pPr>
            <w:r>
              <w:rPr>
                <w:b w:val="0"/>
                <w:i w:val="0"/>
                <w:sz w:val="17"/>
              </w:rPr>
              <w:t>3</w:t>
            </w:r>
          </w:p>
        </w:tc>
        <w:tc>
          <w:tcPr>
            <w:tcW w:type="dxa" w:w="2835"/>
          </w:tcPr>
          <w:p>
            <w:pPr>
              <w:spacing w:after="0"/>
            </w:pPr>
            <w:r>
              <w:rPr>
                <w:b w:val="0"/>
                <w:i w:val="0"/>
                <w:sz w:val="17"/>
              </w:rPr>
              <w:t>1</w:t>
            </w:r>
          </w:p>
        </w:tc>
      </w:tr>
    </w:tbl>
    <w:p>
      <w:pPr>
        <w:spacing w:after="200"/>
        <w:jc w:val="center"/>
      </w:pPr>
      <w:r>
        <w:rPr>
          <w:b w:val="0"/>
          <w:i/>
          <w:color w:val="555555"/>
          <w:sz w:val="18"/>
        </w:rPr>
        <w:t>Table 2. Cost matrix used by the decision layer</w:t>
      </w:r>
    </w:p>
    <w:p>
      <w:pPr>
        <w:spacing w:after="100"/>
        <w:jc w:val="both"/>
      </w:pPr>
      <w:r>
        <w:rPr>
          <w:b/>
          <w:i w:val="0"/>
        </w:rPr>
        <w:t>Decision rule</w:t>
      </w:r>
      <w:r>
        <w:rPr>
          <w:b w:val="0"/>
          <w:i w:val="0"/>
        </w:rPr>
        <w:t xml:space="preserve"> (maximum expected utility / minimum expected cost):</w:t>
      </w:r>
    </w:p>
    <w:p>
      <w:pPr>
        <w:spacing w:after="140" w:before="60"/>
        <w:jc w:val="center"/>
      </w:pPr>
      <w:r>
        <w:rPr>
          <w:b w:val="0"/>
          <w:i w:val="0"/>
          <w:sz w:val="22"/>
        </w:rPr>
        <w:t>a* = argmin</w:t>
      </w:r>
      <w:r>
        <w:rPr>
          <w:b w:val="0"/>
          <w:i w:val="0"/>
          <w:sz w:val="22"/>
          <w:vertAlign w:val="subscript"/>
        </w:rPr>
        <w:t>a in A</w:t>
      </w:r>
      <w:r>
        <w:rPr>
          <w:b w:val="0"/>
          <w:i w:val="0"/>
          <w:sz w:val="22"/>
        </w:rPr>
        <w:t xml:space="preserve"> EC(a),    EC(a) = Σ</w:t>
      </w:r>
      <w:r>
        <w:rPr>
          <w:b w:val="0"/>
          <w:i w:val="0"/>
          <w:sz w:val="22"/>
          <w:vertAlign w:val="subscript"/>
        </w:rPr>
        <w:t>s</w:t>
      </w:r>
      <w:r>
        <w:rPr>
          <w:b w:val="0"/>
          <w:i w:val="0"/>
          <w:sz w:val="22"/>
        </w:rPr>
        <w:t xml:space="preserve"> P(s | e) · Cost(a, s)</w:t>
      </w:r>
    </w:p>
    <w:p>
      <w:pPr>
        <w:spacing w:after="100"/>
        <w:jc w:val="both"/>
      </w:pPr>
      <w:r>
        <w:rPr>
          <w:b w:val="0"/>
          <w:i w:val="0"/>
        </w:rPr>
        <w:t xml:space="preserve">Because EC(a) is linear in p = P(Fail | e), the rule is equivalent to two thresholds: </w:t>
      </w:r>
      <w:r>
        <w:rPr>
          <w:b/>
          <w:i w:val="0"/>
        </w:rPr>
        <w:t>No action</w:t>
      </w:r>
      <w:r>
        <w:rPr>
          <w:b w:val="0"/>
          <w:i w:val="0"/>
        </w:rPr>
        <w:t xml:space="preserve"> if p &lt; 0.143; </w:t>
      </w:r>
      <w:r>
        <w:rPr>
          <w:b/>
          <w:i w:val="0"/>
        </w:rPr>
        <w:t>Mentor &amp; monitor</w:t>
      </w:r>
      <w:r>
        <w:rPr>
          <w:b w:val="0"/>
          <w:i w:val="0"/>
        </w:rPr>
        <w:t xml:space="preserve"> if 0.143 ≤ p &lt; 0.400; </w:t>
      </w:r>
      <w:r>
        <w:rPr>
          <w:b/>
          <w:i w:val="0"/>
        </w:rPr>
        <w:t>Intensive intervention</w:t>
      </w:r>
      <w:r>
        <w:rPr>
          <w:b w:val="0"/>
          <w:i w:val="0"/>
        </w:rPr>
        <w:t xml:space="preserve"> if p ≥ 0.400. Note that a student is escalated at p = 0.4, not 0.5, because of the asymmetric costs.</w:t>
      </w:r>
    </w:p>
    <w:p>
      <w:pPr>
        <w:pStyle w:val="Heading1"/>
      </w:pPr>
      <w:r>
        <w:t>3. Selection and Explanation of the AI Technique</w:t>
      </w:r>
    </w:p>
    <w:p>
      <w:pPr>
        <w:pStyle w:val="Heading2"/>
      </w:pPr>
      <w:r>
        <w:t>3.1 Why Bayesian reasoning?</w:t>
      </w:r>
    </w:p>
    <w:p>
      <w:pPr>
        <w:pStyle w:val="ListBullet"/>
        <w:spacing w:after="40"/>
      </w:pPr>
      <w:r>
        <w:rPr>
          <w:b w:val="0"/>
          <w:i w:val="0"/>
        </w:rPr>
        <w:t>It represents uncertainty explicitly as probabilities, which the decision layer needs in order to compute expected costs — a hard yes/no classifier cannot do this.</w:t>
      </w:r>
    </w:p>
    <w:p>
      <w:pPr>
        <w:pStyle w:val="ListBullet"/>
        <w:spacing w:after="40"/>
      </w:pPr>
      <w:r>
        <w:rPr>
          <w:b w:val="0"/>
          <w:i w:val="0"/>
        </w:rPr>
        <w:t>It combines prior knowledge (base pass rate, causal structure) with evidence in a principled way, and updates beliefs incrementally as new evidence arrives.</w:t>
      </w:r>
    </w:p>
    <w:p>
      <w:pPr>
        <w:pStyle w:val="ListBullet"/>
        <w:spacing w:after="40"/>
      </w:pPr>
      <w:r>
        <w:rPr>
          <w:b w:val="0"/>
          <w:i w:val="0"/>
        </w:rPr>
        <w:t>Missing evidence is handled exactly by marginalisation, with no ad-hoc imputation.</w:t>
      </w:r>
    </w:p>
    <w:p>
      <w:pPr>
        <w:pStyle w:val="ListBullet"/>
        <w:spacing w:after="40"/>
      </w:pPr>
      <w:r>
        <w:rPr>
          <w:b w:val="0"/>
          <w:i w:val="0"/>
        </w:rPr>
        <w:t>It is explainable: each probability can be traced to counts and to the contribution of each piece of evidence.</w:t>
      </w:r>
    </w:p>
    <w:p>
      <w:pPr>
        <w:pStyle w:val="Heading2"/>
      </w:pPr>
      <w:r>
        <w:t>3.2 Bayes' theorem</w:t>
      </w:r>
    </w:p>
    <w:p>
      <w:pPr>
        <w:spacing w:after="140" w:before="60"/>
        <w:jc w:val="center"/>
      </w:pPr>
      <w:r>
        <w:rPr>
          <w:b w:val="0"/>
          <w:i w:val="0"/>
          <w:sz w:val="22"/>
        </w:rPr>
        <w:t>P(Result | e) = P(e | Result) · P(Result) / P(e)</w:t>
      </w:r>
    </w:p>
    <w:p>
      <w:pPr>
        <w:spacing w:after="100"/>
        <w:jc w:val="both"/>
      </w:pPr>
      <w:r>
        <w:rPr>
          <w:b w:val="0"/>
          <w:i w:val="0"/>
        </w:rPr>
        <w:t xml:space="preserve">The </w:t>
      </w:r>
      <w:r>
        <w:rPr>
          <w:b/>
          <w:i w:val="0"/>
        </w:rPr>
        <w:t>prior</w:t>
      </w:r>
      <w:r>
        <w:rPr>
          <w:b w:val="0"/>
          <w:i w:val="0"/>
        </w:rPr>
        <w:t xml:space="preserve"> P(Result) is the belief before seeing the student; the </w:t>
      </w:r>
      <w:r>
        <w:rPr>
          <w:b/>
          <w:i w:val="0"/>
        </w:rPr>
        <w:t>likelihood</w:t>
      </w:r>
      <w:r>
        <w:rPr>
          <w:b w:val="0"/>
          <w:i w:val="0"/>
        </w:rPr>
        <w:t xml:space="preserve"> P(e | Result) is how typical the evidence is of passing or failing students; the </w:t>
      </w:r>
      <w:r>
        <w:rPr>
          <w:b/>
          <w:i w:val="0"/>
        </w:rPr>
        <w:t>posterior</w:t>
      </w:r>
      <w:r>
        <w:rPr>
          <w:b w:val="0"/>
          <w:i w:val="0"/>
        </w:rPr>
        <w:t xml:space="preserve"> P(Result | e) is the updated belief.</w:t>
      </w:r>
    </w:p>
    <w:p>
      <w:pPr>
        <w:spacing w:after="100"/>
        <w:jc w:val="both"/>
      </w:pPr>
      <w:r>
        <w:rPr>
          <w:b/>
          <w:i w:val="0"/>
        </w:rPr>
        <w:t>Worked example.</w:t>
      </w:r>
      <w:r>
        <w:rPr>
          <w:b w:val="0"/>
          <w:i w:val="0"/>
        </w:rPr>
        <w:t xml:space="preserve"> Let P(Pass) = 0.7, P(Fail) = 0.3, P(Attendance=Low | Pass) = 0.2 and P(Attendance=Low | Fail) = 0.7. Then the unnormalised scores are 0.2 × 0.7 = 0.14 for Pass and 0.7 × 0.3 = 0.21 for Fail; normalising gives P(Fail | Low attendance) = 0.21 / 0.35 = </w:t>
      </w:r>
      <w:r>
        <w:rPr>
          <w:b/>
          <w:i w:val="0"/>
        </w:rPr>
        <w:t>0.60</w:t>
      </w:r>
      <w:r>
        <w:rPr>
          <w:b w:val="0"/>
          <w:i w:val="0"/>
        </w:rPr>
        <w:t>. One observation moved the belief from 30% to 60% (this example is checked by a unit test).</w:t>
      </w:r>
    </w:p>
    <w:p>
      <w:pPr>
        <w:pStyle w:val="Heading2"/>
      </w:pPr>
      <w:r>
        <w:t>3.3 Model A — Naive Bayes</w:t>
      </w:r>
    </w:p>
    <w:p>
      <w:pPr>
        <w:spacing w:after="100"/>
        <w:jc w:val="both"/>
      </w:pPr>
      <w:r>
        <w:rPr>
          <w:b w:val="0"/>
          <w:i w:val="0"/>
        </w:rPr>
        <w:t>Naive Bayes assumes every feature is conditionally independent of the others given Result:</w:t>
      </w:r>
    </w:p>
    <w:p>
      <w:pPr>
        <w:spacing w:after="140" w:before="60"/>
        <w:jc w:val="center"/>
      </w:pPr>
      <w:r>
        <w:rPr>
          <w:b w:val="0"/>
          <w:i w:val="0"/>
          <w:sz w:val="22"/>
        </w:rPr>
        <w:t>P(Result | e</w:t>
      </w:r>
      <w:r>
        <w:rPr>
          <w:b w:val="0"/>
          <w:i w:val="0"/>
          <w:sz w:val="22"/>
          <w:vertAlign w:val="subscript"/>
        </w:rPr>
        <w:t>1</w:t>
      </w:r>
      <w:r>
        <w:rPr>
          <w:b w:val="0"/>
          <w:i w:val="0"/>
          <w:sz w:val="22"/>
        </w:rPr>
        <w:t>, …, e</w:t>
      </w:r>
      <w:r>
        <w:rPr>
          <w:b w:val="0"/>
          <w:i w:val="0"/>
          <w:sz w:val="22"/>
          <w:vertAlign w:val="subscript"/>
        </w:rPr>
        <w:t>n</w:t>
      </w:r>
      <w:r>
        <w:rPr>
          <w:b w:val="0"/>
          <w:i w:val="0"/>
          <w:sz w:val="22"/>
        </w:rPr>
        <w:t>) = α · P(Result) · Π</w:t>
      </w:r>
      <w:r>
        <w:rPr>
          <w:b w:val="0"/>
          <w:i w:val="0"/>
          <w:sz w:val="22"/>
          <w:vertAlign w:val="subscript"/>
        </w:rPr>
        <w:t>i</w:t>
      </w:r>
      <w:r>
        <w:rPr>
          <w:b w:val="0"/>
          <w:i w:val="0"/>
          <w:sz w:val="22"/>
        </w:rPr>
        <w:t xml:space="preserve"> P(e</w:t>
      </w:r>
      <w:r>
        <w:rPr>
          <w:b w:val="0"/>
          <w:i w:val="0"/>
          <w:sz w:val="22"/>
          <w:vertAlign w:val="subscript"/>
        </w:rPr>
        <w:t>i</w:t>
      </w:r>
      <w:r>
        <w:rPr>
          <w:b w:val="0"/>
          <w:i w:val="0"/>
          <w:sz w:val="22"/>
        </w:rPr>
        <w:t xml:space="preserve"> | Result)</w:t>
      </w:r>
    </w:p>
    <w:p>
      <w:pPr>
        <w:spacing w:after="100"/>
        <w:jc w:val="both"/>
      </w:pPr>
      <w:r>
        <w:rPr>
          <w:b w:val="0"/>
          <w:i w:val="0"/>
        </w:rPr>
        <w:t>Parameters are learned by counting with Laplace (add-one) smoothing, P(v | c) = (N</w:t>
      </w:r>
      <w:r>
        <w:rPr>
          <w:b w:val="0"/>
          <w:i w:val="0"/>
          <w:vertAlign w:val="subscript"/>
        </w:rPr>
        <w:t>v,c</w:t>
      </w:r>
      <w:r>
        <w:rPr>
          <w:b w:val="0"/>
          <w:i w:val="0"/>
        </w:rPr>
        <w:t xml:space="preserve"> + 1) / (N</w:t>
      </w:r>
      <w:r>
        <w:rPr>
          <w:b w:val="0"/>
          <w:i w:val="0"/>
          <w:vertAlign w:val="subscript"/>
        </w:rPr>
        <w:t>c</w:t>
      </w:r>
      <w:r>
        <w:rPr>
          <w:b w:val="0"/>
          <w:i w:val="0"/>
        </w:rPr>
        <w:t xml:space="preserve"> + |V|), so unseen combinations never get probability zero. Products are computed as sums of logarithms for numerical stability. The contribution of each observed feature is its </w:t>
      </w:r>
      <w:r>
        <w:rPr>
          <w:b/>
          <w:i w:val="0"/>
        </w:rPr>
        <w:t>log-likelihood ratio</w:t>
      </w:r>
      <w:r>
        <w:rPr>
          <w:b w:val="0"/>
          <w:i w:val="0"/>
        </w:rPr>
        <w:t xml:space="preserve"> w = ln[P(v | Fail) / P(v | Pass)]: positive values push towards Fail. This gives a direct explanation of every prediction.</w:t>
      </w:r>
    </w:p>
    <w:p>
      <w:pPr>
        <w:pStyle w:val="Heading2"/>
      </w:pPr>
      <w:r>
        <w:t>3.4 Model B — Bayesian network</w:t>
      </w:r>
    </w:p>
    <w:p>
      <w:pPr>
        <w:spacing w:after="100"/>
        <w:jc w:val="both"/>
      </w:pPr>
      <w:r>
        <w:rPr>
          <w:b w:val="0"/>
          <w:i w:val="0"/>
        </w:rPr>
        <w:t>The independence assumption of Naive Bayes is unrealistic: low study hours cause poor internal marks, so treating them as independent evidence double-counts the same signal. The Bayesian network encodes causal domain knowledge instead (Figure 1). The joint distribution factorises along the graph:</w:t>
      </w:r>
    </w:p>
    <w:p>
      <w:pPr>
        <w:spacing w:after="140" w:before="60"/>
        <w:jc w:val="center"/>
      </w:pPr>
      <w:r>
        <w:rPr>
          <w:b w:val="0"/>
          <w:i w:val="0"/>
          <w:sz w:val="22"/>
        </w:rPr>
        <w:t>P(X</w:t>
      </w:r>
      <w:r>
        <w:rPr>
          <w:b w:val="0"/>
          <w:i w:val="0"/>
          <w:sz w:val="22"/>
          <w:vertAlign w:val="subscript"/>
        </w:rPr>
        <w:t>1</w:t>
      </w:r>
      <w:r>
        <w:rPr>
          <w:b w:val="0"/>
          <w:i w:val="0"/>
          <w:sz w:val="22"/>
        </w:rPr>
        <w:t>, …, X</w:t>
      </w:r>
      <w:r>
        <w:rPr>
          <w:b w:val="0"/>
          <w:i w:val="0"/>
          <w:sz w:val="22"/>
          <w:vertAlign w:val="subscript"/>
        </w:rPr>
        <w:t>n</w:t>
      </w:r>
      <w:r>
        <w:rPr>
          <w:b w:val="0"/>
          <w:i w:val="0"/>
          <w:sz w:val="22"/>
        </w:rPr>
        <w:t>) = Π</w:t>
      </w:r>
      <w:r>
        <w:rPr>
          <w:b w:val="0"/>
          <w:i w:val="0"/>
          <w:sz w:val="22"/>
          <w:vertAlign w:val="subscript"/>
        </w:rPr>
        <w:t>i</w:t>
      </w:r>
      <w:r>
        <w:rPr>
          <w:b w:val="0"/>
          <w:i w:val="0"/>
          <w:sz w:val="22"/>
        </w:rPr>
        <w:t xml:space="preserve"> P(X</w:t>
      </w:r>
      <w:r>
        <w:rPr>
          <w:b w:val="0"/>
          <w:i w:val="0"/>
          <w:sz w:val="22"/>
          <w:vertAlign w:val="subscript"/>
        </w:rPr>
        <w:t>i</w:t>
      </w:r>
      <w:r>
        <w:rPr>
          <w:b w:val="0"/>
          <w:i w:val="0"/>
          <w:sz w:val="22"/>
        </w:rPr>
        <w:t xml:space="preserve"> | Parents(X</w:t>
      </w:r>
      <w:r>
        <w:rPr>
          <w:b w:val="0"/>
          <w:i w:val="0"/>
          <w:sz w:val="22"/>
          <w:vertAlign w:val="subscript"/>
        </w:rPr>
        <w:t>i</w:t>
      </w:r>
      <w:r>
        <w:rPr>
          <w:b w:val="0"/>
          <w:i w:val="0"/>
          <w:sz w:val="22"/>
        </w:rPr>
        <w:t>))</w:t>
      </w:r>
    </w:p>
    <w:p>
      <w:pPr>
        <w:keepNext/>
        <w:jc w:val="center"/>
      </w:pPr>
      <w:r>
        <w:drawing>
          <wp:inline xmlns:a="http://schemas.openxmlformats.org/drawingml/2006/main" xmlns:pic="http://schemas.openxmlformats.org/drawingml/2006/picture">
            <wp:extent cx="5220000" cy="2254091"/>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220000" cy="2254091"/>
                    </a:xfrm>
                    <a:prstGeom prst="rect"/>
                  </pic:spPr>
                </pic:pic>
              </a:graphicData>
            </a:graphic>
          </wp:inline>
        </w:drawing>
      </w:r>
    </w:p>
    <w:p>
      <w:pPr>
        <w:spacing w:after="200"/>
        <w:jc w:val="center"/>
      </w:pPr>
      <w:r>
        <w:rPr>
          <w:b w:val="0"/>
          <w:i/>
          <w:color w:val="555555"/>
          <w:sz w:val="18"/>
        </w:rPr>
        <w:t>Figure 1. Bayesian network structure (Result shaded)</w:t>
      </w:r>
    </w:p>
    <w:p>
      <w:pPr>
        <w:spacing w:after="100"/>
        <w:jc w:val="both"/>
      </w:pPr>
      <w:r>
        <w:rPr>
          <w:b/>
          <w:i w:val="0"/>
        </w:rPr>
        <w:t>Learning.</w:t>
      </w:r>
      <w:r>
        <w:rPr>
          <w:b w:val="0"/>
          <w:i w:val="0"/>
        </w:rPr>
        <w:t xml:space="preserve"> Each conditional probability table (CPT) is estimated by counting with Laplace smoothing; a row contributes to a CPT when the node and all its parents are observed.</w:t>
      </w:r>
    </w:p>
    <w:p>
      <w:pPr>
        <w:spacing w:after="100"/>
        <w:jc w:val="both"/>
      </w:pPr>
      <w:r>
        <w:rPr>
          <w:b/>
          <w:i w:val="0"/>
        </w:rPr>
        <w:t>Inference by enumeration.</w:t>
      </w:r>
      <w:r>
        <w:rPr>
          <w:b w:val="0"/>
          <w:i w:val="0"/>
        </w:rPr>
        <w:t xml:space="preserve"> For a query variable Q, evidence e and hidden variables H:</w:t>
      </w:r>
    </w:p>
    <w:p>
      <w:pPr>
        <w:spacing w:after="140" w:before="60"/>
        <w:jc w:val="center"/>
      </w:pPr>
      <w:r>
        <w:rPr>
          <w:b w:val="0"/>
          <w:i w:val="0"/>
          <w:sz w:val="22"/>
        </w:rPr>
        <w:t>P(Q | e) = α Σ</w:t>
      </w:r>
      <w:r>
        <w:rPr>
          <w:b w:val="0"/>
          <w:i w:val="0"/>
          <w:sz w:val="22"/>
          <w:vertAlign w:val="subscript"/>
        </w:rPr>
        <w:t>h</w:t>
      </w:r>
      <w:r>
        <w:rPr>
          <w:b w:val="0"/>
          <w:i w:val="0"/>
          <w:sz w:val="22"/>
        </w:rPr>
        <w:t xml:space="preserve"> Π</w:t>
      </w:r>
      <w:r>
        <w:rPr>
          <w:b w:val="0"/>
          <w:i w:val="0"/>
          <w:sz w:val="22"/>
          <w:vertAlign w:val="subscript"/>
        </w:rPr>
        <w:t>i</w:t>
      </w:r>
      <w:r>
        <w:rPr>
          <w:b w:val="0"/>
          <w:i w:val="0"/>
          <w:sz w:val="22"/>
        </w:rPr>
        <w:t xml:space="preserve"> P(x</w:t>
      </w:r>
      <w:r>
        <w:rPr>
          <w:b w:val="0"/>
          <w:i w:val="0"/>
          <w:sz w:val="22"/>
          <w:vertAlign w:val="subscript"/>
        </w:rPr>
        <w:t>i</w:t>
      </w:r>
      <w:r>
        <w:rPr>
          <w:b w:val="0"/>
          <w:i w:val="0"/>
          <w:sz w:val="22"/>
        </w:rPr>
        <w:t xml:space="preserve"> | parents(X</w:t>
      </w:r>
      <w:r>
        <w:rPr>
          <w:b w:val="0"/>
          <w:i w:val="0"/>
          <w:sz w:val="22"/>
          <w:vertAlign w:val="subscript"/>
        </w:rPr>
        <w:t>i</w:t>
      </w:r>
      <w:r>
        <w:rPr>
          <w:b w:val="0"/>
          <w:i w:val="0"/>
          <w:sz w:val="22"/>
        </w:rPr>
        <w:t>)),  summed over all assignments h of H</w:t>
      </w:r>
    </w:p>
    <w:p>
      <w:pPr>
        <w:spacing w:after="100"/>
        <w:jc w:val="both"/>
      </w:pPr>
      <w:r>
        <w:rPr>
          <w:b w:val="0"/>
          <w:i w:val="0"/>
        </w:rPr>
        <w:t>With six variables of at most three states there are at most 3</w:t>
      </w:r>
      <w:r>
        <w:rPr>
          <w:b w:val="0"/>
          <w:i w:val="0"/>
          <w:vertAlign w:val="superscript"/>
        </w:rPr>
        <w:t>5</w:t>
      </w:r>
      <w:r>
        <w:rPr>
          <w:b w:val="0"/>
          <w:i w:val="0"/>
        </w:rPr>
        <w:t xml:space="preserve"> = 243 terms per query value, so exact enumeration is fast. The same routine answers </w:t>
      </w:r>
      <w:r>
        <w:rPr>
          <w:b/>
          <w:i w:val="0"/>
        </w:rPr>
        <w:t>predictive</w:t>
      </w:r>
      <w:r>
        <w:rPr>
          <w:b w:val="0"/>
          <w:i w:val="0"/>
        </w:rPr>
        <w:t xml:space="preserve"> queries (P(Result | Attendance=Low)), </w:t>
      </w:r>
      <w:r>
        <w:rPr>
          <w:b/>
          <w:i w:val="0"/>
        </w:rPr>
        <w:t>diagnostic</w:t>
      </w:r>
      <w:r>
        <w:rPr>
          <w:b w:val="0"/>
          <w:i w:val="0"/>
        </w:rPr>
        <w:t xml:space="preserve"> queries (P(StudyHours | Result=Fail)) and infers unobserved inputs (P(InternalMarks | e)).</w:t>
      </w:r>
    </w:p>
    <w:p>
      <w:pPr>
        <w:pStyle w:val="Heading2"/>
      </w:pPr>
      <w:r>
        <w:t>3.5 Decision layer</w:t>
      </w:r>
    </w:p>
    <w:p>
      <w:pPr>
        <w:spacing w:after="100"/>
        <w:jc w:val="both"/>
      </w:pPr>
      <w:r>
        <w:rPr>
          <w:b w:val="0"/>
          <w:i w:val="0"/>
        </w:rPr>
        <w:t xml:space="preserve">The posterior from the Bayesian network is passed to the decision-theoretic rule of Section 2. The system therefore separates </w:t>
      </w:r>
      <w:r>
        <w:rPr>
          <w:b w:val="0"/>
          <w:i/>
        </w:rPr>
        <w:t>what is likely</w:t>
      </w:r>
      <w:r>
        <w:rPr>
          <w:b w:val="0"/>
          <w:i w:val="0"/>
        </w:rPr>
        <w:t xml:space="preserve"> (inference) from </w:t>
      </w:r>
      <w:r>
        <w:rPr>
          <w:b w:val="0"/>
          <w:i/>
        </w:rPr>
        <w:t>what to do about it</w:t>
      </w:r>
      <w:r>
        <w:rPr>
          <w:b w:val="0"/>
          <w:i w:val="0"/>
        </w:rPr>
        <w:t xml:space="preserve"> (decision), so the institution can change the costs without retraining any model.</w:t>
      </w:r>
    </w:p>
    <w:p>
      <w:r>
        <w:br w:type="page"/>
      </w:r>
    </w:p>
    <w:p>
      <w:pPr>
        <w:pStyle w:val="Heading1"/>
      </w:pPr>
      <w:r>
        <w:t>4. Python Implementation</w:t>
      </w:r>
    </w:p>
    <w:p>
      <w:pPr>
        <w:spacing w:after="100"/>
        <w:jc w:val="both"/>
      </w:pPr>
      <w:r>
        <w:rPr>
          <w:b w:val="0"/>
          <w:i w:val="0"/>
        </w:rPr>
        <w:t xml:space="preserve">The system is implemented in Python 3 using only the standard library — every algorithm (Naive Bayes, Bayesian network learning and inference, ID3, metrics) is written from scratch. The code is organised as a package </w:t>
      </w:r>
      <w:r>
        <w:rPr>
          <w:rFonts w:ascii="Consolas" w:hAnsi="Consolas"/>
          <w:b w:val="0"/>
          <w:i w:val="0"/>
        </w:rPr>
        <w:t>spds</w:t>
      </w:r>
      <w:r>
        <w:rPr>
          <w:b w:val="0"/>
          <w:i w:val="0"/>
        </w:rPr>
        <w:t xml:space="preserve"> plus three entry-point scripts.</w:t>
      </w:r>
    </w:p>
    <w:tbl>
      <w:tblPr>
        <w:tblW w:type="auto" w:w="0"/>
        <w:jc w:val="center"/>
        <w:tblBorders>
          <w:top w:val="single" w:sz="4" w:color="B7C9DB"/>
          <w:left w:val="single" w:sz="4" w:color="B7C9DB"/>
          <w:bottom w:val="single" w:sz="4" w:color="B7C9DB"/>
          <w:right w:val="single" w:sz="4" w:color="B7C9DB"/>
          <w:insideH w:val="single" w:sz="4" w:color="B7C9DB"/>
          <w:insideV w:val="single" w:sz="4" w:color="B7C9DB"/>
        </w:tblBorders>
        <w:tblLayout w:type="fixed"/>
        <w:tblLook w:firstColumn="1" w:firstRow="1" w:lastColumn="0" w:lastRow="0" w:noHBand="0" w:noVBand="1" w:val="04A0"/>
      </w:tblPr>
      <w:tblGrid>
        <w:gridCol w:w="4819"/>
        <w:gridCol w:w="4819"/>
      </w:tblGrid>
      <w:tr>
        <w:trPr>
          <w:tblHeader w:val="true"/>
        </w:trPr>
        <w:tc>
          <w:tcPr>
            <w:tcW w:type="dxa" w:w="2381"/>
            <w:shd w:val="clear" w:color="auto" w:fill="1F3A5F"/>
          </w:tcPr>
          <w:p>
            <w:pPr>
              <w:spacing w:after="0"/>
            </w:pPr>
            <w:r>
              <w:rPr>
                <w:b/>
                <w:i w:val="0"/>
                <w:color w:val="FFFFFF"/>
                <w:sz w:val="17"/>
              </w:rPr>
              <w:t>Module</w:t>
            </w:r>
          </w:p>
        </w:tc>
        <w:tc>
          <w:tcPr>
            <w:tcW w:type="dxa" w:w="7257"/>
            <w:shd w:val="clear" w:color="auto" w:fill="1F3A5F"/>
          </w:tcPr>
          <w:p>
            <w:pPr>
              <w:spacing w:after="0"/>
            </w:pPr>
            <w:r>
              <w:rPr>
                <w:b/>
                <w:i w:val="0"/>
                <w:color w:val="FFFFFF"/>
                <w:sz w:val="17"/>
              </w:rPr>
              <w:t>Responsibility</w:t>
            </w:r>
          </w:p>
        </w:tc>
      </w:tr>
      <w:tr>
        <w:tc>
          <w:tcPr>
            <w:tcW w:type="dxa" w:w="2381"/>
          </w:tcPr>
          <w:p>
            <w:pPr>
              <w:spacing w:after="0"/>
            </w:pPr>
            <w:r>
              <w:rPr>
                <w:b w:val="0"/>
                <w:i w:val="0"/>
                <w:sz w:val="17"/>
              </w:rPr>
              <w:t>spds/data.py</w:t>
            </w:r>
          </w:p>
        </w:tc>
        <w:tc>
          <w:tcPr>
            <w:tcW w:type="dxa" w:w="7257"/>
          </w:tcPr>
          <w:p>
            <w:pPr>
              <w:spacing w:after="0"/>
            </w:pPr>
            <w:r>
              <w:rPr>
                <w:b w:val="0"/>
                <w:i w:val="0"/>
                <w:sz w:val="17"/>
              </w:rPr>
              <w:t>Variable definitions, discretisation, CSV loading, train/test and k-fold splits</w:t>
            </w:r>
          </w:p>
        </w:tc>
      </w:tr>
      <w:tr>
        <w:tc>
          <w:tcPr>
            <w:tcW w:type="dxa" w:w="2381"/>
            <w:shd w:val="clear" w:color="auto" w:fill="EAF1F8"/>
          </w:tcPr>
          <w:p>
            <w:pPr>
              <w:spacing w:after="0"/>
            </w:pPr>
            <w:r>
              <w:rPr>
                <w:b w:val="0"/>
                <w:i w:val="0"/>
                <w:sz w:val="17"/>
              </w:rPr>
              <w:t>spds/synthetic.py</w:t>
            </w:r>
          </w:p>
        </w:tc>
        <w:tc>
          <w:tcPr>
            <w:tcW w:type="dxa" w:w="7257"/>
            <w:shd w:val="clear" w:color="auto" w:fill="EAF1F8"/>
          </w:tcPr>
          <w:p>
            <w:pPr>
              <w:spacing w:after="0"/>
            </w:pPr>
            <w:r>
              <w:rPr>
                <w:b w:val="0"/>
                <w:i w:val="0"/>
                <w:sz w:val="17"/>
              </w:rPr>
              <w:t>Synthetic dataset generator (hidden-trait model)</w:t>
            </w:r>
          </w:p>
        </w:tc>
      </w:tr>
      <w:tr>
        <w:tc>
          <w:tcPr>
            <w:tcW w:type="dxa" w:w="2381"/>
          </w:tcPr>
          <w:p>
            <w:pPr>
              <w:spacing w:after="0"/>
            </w:pPr>
            <w:r>
              <w:rPr>
                <w:b w:val="0"/>
                <w:i w:val="0"/>
                <w:sz w:val="17"/>
              </w:rPr>
              <w:t>spds/naive_bayes.py</w:t>
            </w:r>
          </w:p>
        </w:tc>
        <w:tc>
          <w:tcPr>
            <w:tcW w:type="dxa" w:w="7257"/>
          </w:tcPr>
          <w:p>
            <w:pPr>
              <w:spacing w:after="0"/>
            </w:pPr>
            <w:r>
              <w:rPr>
                <w:b w:val="0"/>
                <w:i w:val="0"/>
                <w:sz w:val="17"/>
              </w:rPr>
              <w:t>Naive Bayes: learning, posterior, sequential update, evidence weights</w:t>
            </w:r>
          </w:p>
        </w:tc>
      </w:tr>
      <w:tr>
        <w:tc>
          <w:tcPr>
            <w:tcW w:type="dxa" w:w="2381"/>
            <w:shd w:val="clear" w:color="auto" w:fill="EAF1F8"/>
          </w:tcPr>
          <w:p>
            <w:pPr>
              <w:spacing w:after="0"/>
            </w:pPr>
            <w:r>
              <w:rPr>
                <w:b w:val="0"/>
                <w:i w:val="0"/>
                <w:sz w:val="17"/>
              </w:rPr>
              <w:t>spds/bayes_net.py</w:t>
            </w:r>
          </w:p>
        </w:tc>
        <w:tc>
          <w:tcPr>
            <w:tcW w:type="dxa" w:w="7257"/>
            <w:shd w:val="clear" w:color="auto" w:fill="EAF1F8"/>
          </w:tcPr>
          <w:p>
            <w:pPr>
              <w:spacing w:after="0"/>
            </w:pPr>
            <w:r>
              <w:rPr>
                <w:b w:val="0"/>
                <w:i w:val="0"/>
                <w:sz w:val="17"/>
              </w:rPr>
              <w:t>Bayesian network: topological order, CPT learning, exact enumeration</w:t>
            </w:r>
          </w:p>
        </w:tc>
      </w:tr>
      <w:tr>
        <w:tc>
          <w:tcPr>
            <w:tcW w:type="dxa" w:w="2381"/>
          </w:tcPr>
          <w:p>
            <w:pPr>
              <w:spacing w:after="0"/>
            </w:pPr>
            <w:r>
              <w:rPr>
                <w:b w:val="0"/>
                <w:i w:val="0"/>
                <w:sz w:val="17"/>
              </w:rPr>
              <w:t>spds/decision.py</w:t>
            </w:r>
          </w:p>
        </w:tc>
        <w:tc>
          <w:tcPr>
            <w:tcW w:type="dxa" w:w="7257"/>
          </w:tcPr>
          <w:p>
            <w:pPr>
              <w:spacing w:after="0"/>
            </w:pPr>
            <w:r>
              <w:rPr>
                <w:b w:val="0"/>
                <w:i w:val="0"/>
                <w:sz w:val="17"/>
              </w:rPr>
              <w:t>Cost matrix, expected-cost decision, analytic thresholds</w:t>
            </w:r>
          </w:p>
        </w:tc>
      </w:tr>
      <w:tr>
        <w:tc>
          <w:tcPr>
            <w:tcW w:type="dxa" w:w="2381"/>
            <w:shd w:val="clear" w:color="auto" w:fill="EAF1F8"/>
          </w:tcPr>
          <w:p>
            <w:pPr>
              <w:spacing w:after="0"/>
            </w:pPr>
            <w:r>
              <w:rPr>
                <w:b w:val="0"/>
                <w:i w:val="0"/>
                <w:sz w:val="17"/>
              </w:rPr>
              <w:t>spds/baselines.py</w:t>
            </w:r>
          </w:p>
        </w:tc>
        <w:tc>
          <w:tcPr>
            <w:tcW w:type="dxa" w:w="7257"/>
            <w:shd w:val="clear" w:color="auto" w:fill="EAF1F8"/>
          </w:tcPr>
          <w:p>
            <w:pPr>
              <w:spacing w:after="0"/>
            </w:pPr>
            <w:r>
              <w:rPr>
                <w:b w:val="0"/>
                <w:i w:val="0"/>
                <w:sz w:val="17"/>
              </w:rPr>
              <w:t>ID3 decision tree, rule-based system, prior-only baseline</w:t>
            </w:r>
          </w:p>
        </w:tc>
      </w:tr>
      <w:tr>
        <w:tc>
          <w:tcPr>
            <w:tcW w:type="dxa" w:w="2381"/>
          </w:tcPr>
          <w:p>
            <w:pPr>
              <w:spacing w:after="0"/>
            </w:pPr>
            <w:r>
              <w:rPr>
                <w:b w:val="0"/>
                <w:i w:val="0"/>
                <w:sz w:val="17"/>
              </w:rPr>
              <w:t>spds/metrics.py</w:t>
            </w:r>
          </w:p>
        </w:tc>
        <w:tc>
          <w:tcPr>
            <w:tcW w:type="dxa" w:w="7257"/>
          </w:tcPr>
          <w:p>
            <w:pPr>
              <w:spacing w:after="0"/>
            </w:pPr>
            <w:r>
              <w:rPr>
                <w:b w:val="0"/>
                <w:i w:val="0"/>
                <w:sz w:val="17"/>
              </w:rPr>
              <w:t>Accuracy, precision, recall, F1, log loss, Brier score, decision cost</w:t>
            </w:r>
          </w:p>
        </w:tc>
      </w:tr>
      <w:tr>
        <w:tc>
          <w:tcPr>
            <w:tcW w:type="dxa" w:w="2381"/>
            <w:shd w:val="clear" w:color="auto" w:fill="EAF1F8"/>
          </w:tcPr>
          <w:p>
            <w:pPr>
              <w:spacing w:after="0"/>
            </w:pPr>
            <w:r>
              <w:rPr>
                <w:b w:val="0"/>
                <w:i w:val="0"/>
                <w:sz w:val="17"/>
              </w:rPr>
              <w:t>spds/models.py</w:t>
            </w:r>
          </w:p>
        </w:tc>
        <w:tc>
          <w:tcPr>
            <w:tcW w:type="dxa" w:w="7257"/>
            <w:shd w:val="clear" w:color="auto" w:fill="EAF1F8"/>
          </w:tcPr>
          <w:p>
            <w:pPr>
              <w:spacing w:after="0"/>
            </w:pPr>
            <w:r>
              <w:rPr>
                <w:b w:val="0"/>
                <w:i w:val="0"/>
                <w:sz w:val="17"/>
              </w:rPr>
              <w:t>Bayesian network structure and model factory</w:t>
            </w:r>
          </w:p>
        </w:tc>
      </w:tr>
      <w:tr>
        <w:tc>
          <w:tcPr>
            <w:tcW w:type="dxa" w:w="2381"/>
          </w:tcPr>
          <w:p>
            <w:pPr>
              <w:spacing w:after="0"/>
            </w:pPr>
            <w:r>
              <w:rPr>
                <w:b w:val="0"/>
                <w:i w:val="0"/>
                <w:sz w:val="17"/>
              </w:rPr>
              <w:t>run_experiment.py</w:t>
            </w:r>
          </w:p>
        </w:tc>
        <w:tc>
          <w:tcPr>
            <w:tcW w:type="dxa" w:w="7257"/>
          </w:tcPr>
          <w:p>
            <w:pPr>
              <w:spacing w:after="0"/>
            </w:pPr>
            <w:r>
              <w:rPr>
                <w:b w:val="0"/>
                <w:i w:val="0"/>
                <w:sz w:val="17"/>
              </w:rPr>
              <w:t>Training, evaluation, comparison; writes results/report.md</w:t>
            </w:r>
          </w:p>
        </w:tc>
      </w:tr>
      <w:tr>
        <w:tc>
          <w:tcPr>
            <w:tcW w:type="dxa" w:w="2381"/>
            <w:shd w:val="clear" w:color="auto" w:fill="EAF1F8"/>
          </w:tcPr>
          <w:p>
            <w:pPr>
              <w:spacing w:after="0"/>
            </w:pPr>
            <w:r>
              <w:rPr>
                <w:b w:val="0"/>
                <w:i w:val="0"/>
                <w:sz w:val="17"/>
              </w:rPr>
              <w:t>demo.py</w:t>
            </w:r>
          </w:p>
        </w:tc>
        <w:tc>
          <w:tcPr>
            <w:tcW w:type="dxa" w:w="7257"/>
            <w:shd w:val="clear" w:color="auto" w:fill="EAF1F8"/>
          </w:tcPr>
          <w:p>
            <w:pPr>
              <w:spacing w:after="0"/>
            </w:pPr>
            <w:r>
              <w:rPr>
                <w:b w:val="0"/>
                <w:i w:val="0"/>
                <w:sz w:val="17"/>
              </w:rPr>
              <w:t>Interactive command-line prototype</w:t>
            </w:r>
          </w:p>
        </w:tc>
      </w:tr>
      <w:tr>
        <w:tc>
          <w:tcPr>
            <w:tcW w:type="dxa" w:w="2381"/>
          </w:tcPr>
          <w:p>
            <w:pPr>
              <w:spacing w:after="0"/>
            </w:pPr>
            <w:r>
              <w:rPr>
                <w:b w:val="0"/>
                <w:i w:val="0"/>
                <w:sz w:val="17"/>
              </w:rPr>
              <w:t>tests/test_core.py</w:t>
            </w:r>
          </w:p>
        </w:tc>
        <w:tc>
          <w:tcPr>
            <w:tcW w:type="dxa" w:w="7257"/>
          </w:tcPr>
          <w:p>
            <w:pPr>
              <w:spacing w:after="0"/>
            </w:pPr>
            <w:r>
              <w:rPr>
                <w:b w:val="0"/>
                <w:i w:val="0"/>
                <w:sz w:val="17"/>
              </w:rPr>
              <w:t>Unit tests</w:t>
            </w:r>
          </w:p>
        </w:tc>
      </w:tr>
    </w:tbl>
    <w:p>
      <w:pPr>
        <w:spacing w:after="200"/>
        <w:jc w:val="center"/>
      </w:pPr>
      <w:r>
        <w:rPr>
          <w:b w:val="0"/>
          <w:i/>
          <w:color w:val="555555"/>
          <w:sz w:val="18"/>
        </w:rPr>
        <w:t>Table 3. Project modules</w:t>
      </w:r>
    </w:p>
    <w:p>
      <w:pPr>
        <w:pStyle w:val="Heading2"/>
      </w:pPr>
      <w:r>
        <w:t>4.1 Naive Bayes posterior</w:t>
      </w:r>
    </w:p>
    <w:p>
      <w:pPr>
        <w:shd w:val="clear" w:color="auto" w:fill="F5F7FA"/>
        <w:spacing w:before="80" w:after="160" w:line="240" w:lineRule="auto"/>
      </w:pPr>
      <w:r>
        <w:rPr>
          <w:rFonts w:ascii="Consolas" w:hAnsi="Consolas"/>
          <w:sz w:val="15"/>
        </w:rPr>
        <w:t xml:space="preserve">    def predict_proba(self, evidence):</w:t>
        <w:br/>
      </w:r>
      <w:r>
        <w:rPr>
          <w:rFonts w:ascii="Consolas" w:hAnsi="Consolas"/>
          <w:sz w:val="15"/>
        </w:rPr>
        <w:t xml:space="preserve">        log_scores = {c: math.log(self.prior[c]) for c in self.classes}</w:t>
        <w:br/>
      </w:r>
      <w:r>
        <w:rPr>
          <w:rFonts w:ascii="Consolas" w:hAnsi="Consolas"/>
          <w:sz w:val="15"/>
        </w:rPr>
        <w:t xml:space="preserve">        for f, v in self.observed(evidence):</w:t>
        <w:br/>
      </w:r>
      <w:r>
        <w:rPr>
          <w:rFonts w:ascii="Consolas" w:hAnsi="Consolas"/>
          <w:sz w:val="15"/>
        </w:rPr>
        <w:t xml:space="preserve">            for c in self.classes:</w:t>
        <w:br/>
      </w:r>
      <w:r>
        <w:rPr>
          <w:rFonts w:ascii="Consolas" w:hAnsi="Consolas"/>
          <w:sz w:val="15"/>
        </w:rPr>
        <w:t xml:space="preserve">                log_scores[c] += math.log(self.likelihood[f][c][v])</w:t>
        <w:br/>
      </w:r>
      <w:r>
        <w:rPr>
          <w:rFonts w:ascii="Consolas" w:hAnsi="Consolas"/>
          <w:sz w:val="15"/>
        </w:rPr>
        <w:t xml:space="preserve">        return normalise_log(log_scores)</w:t>
      </w:r>
    </w:p>
    <w:p>
      <w:pPr>
        <w:pStyle w:val="Heading2"/>
      </w:pPr>
      <w:r>
        <w:t>4.2 Bayesian network — CPT learning and exact inference</w:t>
      </w:r>
    </w:p>
    <w:p>
      <w:pPr>
        <w:shd w:val="clear" w:color="auto" w:fill="F5F7FA"/>
        <w:spacing w:before="80" w:after="160" w:line="240" w:lineRule="auto"/>
      </w:pPr>
      <w:r>
        <w:rPr>
          <w:rFonts w:ascii="Consolas" w:hAnsi="Consolas"/>
          <w:sz w:val="15"/>
        </w:rPr>
        <w:t xml:space="preserve">    def fit(self, records):</w:t>
        <w:br/>
      </w:r>
      <w:r>
        <w:rPr>
          <w:rFonts w:ascii="Consolas" w:hAnsi="Consolas"/>
          <w:sz w:val="15"/>
        </w:rPr>
        <w:t xml:space="preserve">        """Learn every CPT by counting (maximum likelihood + Laplace smoothing).</w:t>
        <w:br/>
      </w:r>
      <w:r>
        <w:rPr>
          <w:rFonts w:ascii="Consolas" w:hAnsi="Consolas"/>
          <w:sz w:val="15"/>
        </w:rPr>
        <w:br/>
      </w:r>
      <w:r>
        <w:rPr>
          <w:rFonts w:ascii="Consolas" w:hAnsi="Consolas"/>
          <w:sz w:val="15"/>
        </w:rPr>
        <w:t xml:space="preserve">        A row only counts towards a CPT if the node and all its parents are</w:t>
        <w:br/>
      </w:r>
      <w:r>
        <w:rPr>
          <w:rFonts w:ascii="Consolas" w:hAnsi="Consolas"/>
          <w:sz w:val="15"/>
        </w:rPr>
        <w:t xml:space="preserve">        observed in that row (available-case analysis).</w:t>
        <w:br/>
      </w:r>
      <w:r>
        <w:rPr>
          <w:rFonts w:ascii="Consolas" w:hAnsi="Consolas"/>
          <w:sz w:val="15"/>
        </w:rPr>
        <w:t xml:space="preserve">        """</w:t>
        <w:br/>
      </w:r>
      <w:r>
        <w:rPr>
          <w:rFonts w:ascii="Consolas" w:hAnsi="Consolas"/>
          <w:sz w:val="15"/>
        </w:rPr>
        <w:t xml:space="preserve">        a = self.alpha</w:t>
        <w:br/>
      </w:r>
      <w:r>
        <w:rPr>
          <w:rFonts w:ascii="Consolas" w:hAnsi="Consolas"/>
          <w:sz w:val="15"/>
        </w:rPr>
        <w:t xml:space="preserve">        for node in self.order:</w:t>
        <w:br/>
      </w:r>
      <w:r>
        <w:rPr>
          <w:rFonts w:ascii="Consolas" w:hAnsi="Consolas"/>
          <w:sz w:val="15"/>
        </w:rPr>
        <w:t xml:space="preserve">            pars = self.parents[node]</w:t>
        <w:br/>
      </w:r>
      <w:r>
        <w:rPr>
          <w:rFonts w:ascii="Consolas" w:hAnsi="Consolas"/>
          <w:sz w:val="15"/>
        </w:rPr>
        <w:t xml:space="preserve">            counts = defaultdict(Counter)</w:t>
        <w:br/>
      </w:r>
      <w:r>
        <w:rPr>
          <w:rFonts w:ascii="Consolas" w:hAnsi="Consolas"/>
          <w:sz w:val="15"/>
        </w:rPr>
        <w:t xml:space="preserve">            for r in records:</w:t>
        <w:br/>
      </w:r>
      <w:r>
        <w:rPr>
          <w:rFonts w:ascii="Consolas" w:hAnsi="Consolas"/>
          <w:sz w:val="15"/>
        </w:rPr>
        <w:t xml:space="preserve">                if r.get(node) is None or any(r.get(p) is None for p in pars):</w:t>
        <w:br/>
      </w:r>
      <w:r>
        <w:rPr>
          <w:rFonts w:ascii="Consolas" w:hAnsi="Consolas"/>
          <w:sz w:val="15"/>
        </w:rPr>
        <w:t xml:space="preserve">                    continue</w:t>
        <w:br/>
      </w:r>
      <w:r>
        <w:rPr>
          <w:rFonts w:ascii="Consolas" w:hAnsi="Consolas"/>
          <w:sz w:val="15"/>
        </w:rPr>
        <w:t xml:space="preserve">                counts[tuple(r[p] for p in pars)][r[node]] += 1</w:t>
        <w:br/>
      </w:r>
      <w:r>
        <w:rPr>
          <w:rFonts w:ascii="Consolas" w:hAnsi="Consolas"/>
          <w:sz w:val="15"/>
        </w:rPr>
        <w:t xml:space="preserve">            values = self.states[node]</w:t>
        <w:br/>
      </w:r>
      <w:r>
        <w:rPr>
          <w:rFonts w:ascii="Consolas" w:hAnsi="Consolas"/>
          <w:sz w:val="15"/>
        </w:rPr>
        <w:t xml:space="preserve">            table = {}</w:t>
        <w:br/>
      </w:r>
      <w:r>
        <w:rPr>
          <w:rFonts w:ascii="Consolas" w:hAnsi="Consolas"/>
          <w:sz w:val="15"/>
        </w:rPr>
        <w:t xml:space="preserve">            for config in itertools.product(*(self.states[p] for p in pars)):</w:t>
        <w:br/>
      </w:r>
      <w:r>
        <w:rPr>
          <w:rFonts w:ascii="Consolas" w:hAnsi="Consolas"/>
          <w:sz w:val="15"/>
        </w:rPr>
        <w:t xml:space="preserve">                c = counts[config]</w:t>
        <w:br/>
      </w:r>
      <w:r>
        <w:rPr>
          <w:rFonts w:ascii="Consolas" w:hAnsi="Consolas"/>
          <w:sz w:val="15"/>
        </w:rPr>
        <w:t xml:space="preserve">                total = sum(c.values())</w:t>
        <w:br/>
      </w:r>
      <w:r>
        <w:rPr>
          <w:rFonts w:ascii="Consolas" w:hAnsi="Consolas"/>
          <w:sz w:val="15"/>
        </w:rPr>
        <w:t xml:space="preserve">                table[config] = {v: (c[v] + a) / (total + a * len(values)) for v in values}</w:t>
        <w:br/>
      </w:r>
      <w:r>
        <w:rPr>
          <w:rFonts w:ascii="Consolas" w:hAnsi="Consolas"/>
          <w:sz w:val="15"/>
        </w:rPr>
        <w:t xml:space="preserve">            self.cpt[node] = table</w:t>
        <w:br/>
      </w:r>
      <w:r>
        <w:rPr>
          <w:rFonts w:ascii="Consolas" w:hAnsi="Consolas"/>
          <w:sz w:val="15"/>
        </w:rPr>
        <w:t xml:space="preserve">        return self</w:t>
      </w:r>
    </w:p>
    <w:p>
      <w:pPr>
        <w:shd w:val="clear" w:color="auto" w:fill="F5F7FA"/>
        <w:spacing w:before="80" w:after="160" w:line="240" w:lineRule="auto"/>
      </w:pPr>
      <w:r>
        <w:rPr>
          <w:rFonts w:ascii="Consolas" w:hAnsi="Consolas"/>
          <w:sz w:val="15"/>
        </w:rPr>
        <w:t xml:space="preserve">    def joint(self, assignment):</w:t>
        <w:br/>
      </w:r>
      <w:r>
        <w:rPr>
          <w:rFonts w:ascii="Consolas" w:hAnsi="Consolas"/>
          <w:sz w:val="15"/>
        </w:rPr>
        <w:t xml:space="preserve">        p = 1.0</w:t>
        <w:br/>
      </w:r>
      <w:r>
        <w:rPr>
          <w:rFonts w:ascii="Consolas" w:hAnsi="Consolas"/>
          <w:sz w:val="15"/>
        </w:rPr>
        <w:t xml:space="preserve">        for node in self.order:</w:t>
        <w:br/>
      </w:r>
      <w:r>
        <w:rPr>
          <w:rFonts w:ascii="Consolas" w:hAnsi="Consolas"/>
          <w:sz w:val="15"/>
        </w:rPr>
        <w:t xml:space="preserve">            config = tuple(assignment[q] for q in self.parents[node])</w:t>
        <w:br/>
      </w:r>
      <w:r>
        <w:rPr>
          <w:rFonts w:ascii="Consolas" w:hAnsi="Consolas"/>
          <w:sz w:val="15"/>
        </w:rPr>
        <w:t xml:space="preserve">            p *= self.cpt[node][config][assignment[node]]</w:t>
        <w:br/>
      </w:r>
      <w:r>
        <w:rPr>
          <w:rFonts w:ascii="Consolas" w:hAnsi="Consolas"/>
          <w:sz w:val="15"/>
        </w:rPr>
        <w:t xml:space="preserve">        return p</w:t>
        <w:br/>
      </w:r>
      <w:r>
        <w:rPr>
          <w:rFonts w:ascii="Consolas" w:hAnsi="Consolas"/>
          <w:sz w:val="15"/>
        </w:rPr>
        <w:br/>
      </w:r>
      <w:r>
        <w:rPr>
          <w:rFonts w:ascii="Consolas" w:hAnsi="Consolas"/>
          <w:sz w:val="15"/>
        </w:rPr>
        <w:t xml:space="preserve">    def query(self, variable, evidence):</w:t>
        <w:br/>
      </w:r>
      <w:r>
        <w:rPr>
          <w:rFonts w:ascii="Consolas" w:hAnsi="Consolas"/>
          <w:sz w:val="15"/>
        </w:rPr>
        <w:t xml:space="preserve">        """Exact posterior P(variable | evidence) by enumeration."""</w:t>
        <w:br/>
      </w:r>
      <w:r>
        <w:rPr>
          <w:rFonts w:ascii="Consolas" w:hAnsi="Consolas"/>
          <w:sz w:val="15"/>
        </w:rPr>
        <w:t xml:space="preserve">        evidence = {k: v for k, v in evidence.items() if v is not None and k in self.parents}</w:t>
        <w:br/>
      </w:r>
      <w:r>
        <w:rPr>
          <w:rFonts w:ascii="Consolas" w:hAnsi="Consolas"/>
          <w:sz w:val="15"/>
        </w:rPr>
        <w:t xml:space="preserve">        if variable in evidence:</w:t>
        <w:br/>
      </w:r>
      <w:r>
        <w:rPr>
          <w:rFonts w:ascii="Consolas" w:hAnsi="Consolas"/>
          <w:sz w:val="15"/>
        </w:rPr>
        <w:t xml:space="preserve">            return {v: float(v == evidence[variable]) for v in self.states[variable]}</w:t>
        <w:br/>
      </w:r>
      <w:r>
        <w:rPr>
          <w:rFonts w:ascii="Consolas" w:hAnsi="Consolas"/>
          <w:sz w:val="15"/>
        </w:rPr>
        <w:t xml:space="preserve">        hidden = [n for n in self.order if n != variable and n not in evidence]</w:t>
        <w:br/>
      </w:r>
      <w:r>
        <w:rPr>
          <w:rFonts w:ascii="Consolas" w:hAnsi="Consolas"/>
          <w:sz w:val="15"/>
        </w:rPr>
        <w:t xml:space="preserve">        dist = {}</w:t>
        <w:br/>
      </w:r>
      <w:r>
        <w:rPr>
          <w:rFonts w:ascii="Consolas" w:hAnsi="Consolas"/>
          <w:sz w:val="15"/>
        </w:rPr>
        <w:t xml:space="preserve">        for value in self.states[variable]:</w:t>
        <w:br/>
      </w:r>
      <w:r>
        <w:rPr>
          <w:rFonts w:ascii="Consolas" w:hAnsi="Consolas"/>
          <w:sz w:val="15"/>
        </w:rPr>
        <w:t xml:space="preserve">            total = 0.0</w:t>
        <w:br/>
      </w:r>
      <w:r>
        <w:rPr>
          <w:rFonts w:ascii="Consolas" w:hAnsi="Consolas"/>
          <w:sz w:val="15"/>
        </w:rPr>
        <w:t xml:space="preserve">            for combo in itertools.product(*(self.states[h] for h in hidden)):</w:t>
        <w:br/>
      </w:r>
      <w:r>
        <w:rPr>
          <w:rFonts w:ascii="Consolas" w:hAnsi="Consolas"/>
          <w:sz w:val="15"/>
        </w:rPr>
        <w:t xml:space="preserve">                assignment = dict(evidence)</w:t>
        <w:br/>
      </w:r>
      <w:r>
        <w:rPr>
          <w:rFonts w:ascii="Consolas" w:hAnsi="Consolas"/>
          <w:sz w:val="15"/>
        </w:rPr>
        <w:t xml:space="preserve">                assignment[variable] = value</w:t>
        <w:br/>
      </w:r>
      <w:r>
        <w:rPr>
          <w:rFonts w:ascii="Consolas" w:hAnsi="Consolas"/>
          <w:sz w:val="15"/>
        </w:rPr>
        <w:t xml:space="preserve">                assignment.update(zip(hidden, combo))</w:t>
        <w:br/>
      </w:r>
      <w:r>
        <w:rPr>
          <w:rFonts w:ascii="Consolas" w:hAnsi="Consolas"/>
          <w:sz w:val="15"/>
        </w:rPr>
        <w:t xml:space="preserve">                total += self.joint(assignment)</w:t>
        <w:br/>
      </w:r>
      <w:r>
        <w:rPr>
          <w:rFonts w:ascii="Consolas" w:hAnsi="Consolas"/>
          <w:sz w:val="15"/>
        </w:rPr>
        <w:t xml:space="preserve">            dist[value] = total</w:t>
        <w:br/>
      </w:r>
      <w:r>
        <w:rPr>
          <w:rFonts w:ascii="Consolas" w:hAnsi="Consolas"/>
          <w:sz w:val="15"/>
        </w:rPr>
        <w:t xml:space="preserve">        return normalise(dist)</w:t>
      </w:r>
    </w:p>
    <w:p>
      <w:pPr>
        <w:pStyle w:val="Heading2"/>
      </w:pPr>
      <w:r>
        <w:t>4.3 Decision layer</w:t>
      </w:r>
    </w:p>
    <w:p>
      <w:pPr>
        <w:shd w:val="clear" w:color="auto" w:fill="F5F7FA"/>
        <w:spacing w:before="80" w:after="160" w:line="240" w:lineRule="auto"/>
      </w:pPr>
      <w:r>
        <w:rPr>
          <w:rFonts w:ascii="Consolas" w:hAnsi="Consolas"/>
          <w:sz w:val="15"/>
        </w:rPr>
        <w:t>def expected_costs(posterior):</w:t>
        <w:br/>
      </w:r>
      <w:r>
        <w:rPr>
          <w:rFonts w:ascii="Consolas" w:hAnsi="Consolas"/>
          <w:sz w:val="15"/>
        </w:rPr>
        <w:t xml:space="preserve">    return {a: sum(posterior[s] * COST[a][s] for s in posterior) for a in ACTIONS}</w:t>
        <w:br/>
      </w:r>
      <w:r>
        <w:rPr>
          <w:rFonts w:ascii="Consolas" w:hAnsi="Consolas"/>
          <w:sz w:val="15"/>
        </w:rPr>
        <w:br/>
      </w:r>
      <w:r>
        <w:rPr>
          <w:rFonts w:ascii="Consolas" w:hAnsi="Consolas"/>
          <w:sz w:val="15"/>
        </w:rPr>
        <w:t>def decide(posterior):</w:t>
        <w:br/>
      </w:r>
      <w:r>
        <w:rPr>
          <w:rFonts w:ascii="Consolas" w:hAnsi="Consolas"/>
          <w:sz w:val="15"/>
        </w:rPr>
        <w:t xml:space="preserve">    costs = expected_costs(posterior)</w:t>
        <w:br/>
      </w:r>
      <w:r>
        <w:rPr>
          <w:rFonts w:ascii="Consolas" w:hAnsi="Consolas"/>
          <w:sz w:val="15"/>
        </w:rPr>
        <w:t xml:space="preserve">    return min(costs, key=costs.get), costs</w:t>
      </w:r>
    </w:p>
    <w:p>
      <w:pPr>
        <w:spacing w:after="100"/>
        <w:jc w:val="both"/>
      </w:pPr>
      <w:r>
        <w:rPr>
          <w:b/>
          <w:i w:val="0"/>
        </w:rPr>
        <w:t>How to run.</w:t>
      </w:r>
      <w:r>
        <w:rPr>
          <w:b w:val="0"/>
          <w:i w:val="0"/>
        </w:rPr>
        <w:t xml:space="preserve"> </w:t>
      </w:r>
      <w:r>
        <w:rPr>
          <w:rFonts w:ascii="Consolas" w:hAnsi="Consolas"/>
          <w:b w:val="0"/>
          <w:i w:val="0"/>
        </w:rPr>
        <w:t>python generate_data.py</w:t>
      </w:r>
      <w:r>
        <w:rPr>
          <w:b w:val="0"/>
          <w:i w:val="0"/>
        </w:rPr>
        <w:t xml:space="preserve"> creates the dataset; </w:t>
      </w:r>
      <w:r>
        <w:rPr>
          <w:rFonts w:ascii="Consolas" w:hAnsi="Consolas"/>
          <w:b w:val="0"/>
          <w:i w:val="0"/>
        </w:rPr>
        <w:t>python run_experiment.py</w:t>
      </w:r>
      <w:r>
        <w:rPr>
          <w:b w:val="0"/>
          <w:i w:val="0"/>
        </w:rPr>
        <w:t xml:space="preserve"> trains and evaluates all models; </w:t>
      </w:r>
      <w:r>
        <w:rPr>
          <w:rFonts w:ascii="Consolas" w:hAnsi="Consolas"/>
          <w:b w:val="0"/>
          <w:i w:val="0"/>
        </w:rPr>
        <w:t>python demo.py</w:t>
      </w:r>
      <w:r>
        <w:rPr>
          <w:b w:val="0"/>
          <w:i w:val="0"/>
        </w:rPr>
        <w:t xml:space="preserve"> starts the prototype; </w:t>
      </w:r>
      <w:r>
        <w:rPr>
          <w:rFonts w:ascii="Consolas" w:hAnsi="Consolas"/>
          <w:b w:val="0"/>
          <w:i w:val="0"/>
        </w:rPr>
        <w:t>python -m unittest discover tests</w:t>
      </w:r>
      <w:r>
        <w:rPr>
          <w:b w:val="0"/>
          <w:i w:val="0"/>
        </w:rPr>
        <w:t xml:space="preserve"> runs the tests.</w:t>
      </w:r>
    </w:p>
    <w:p>
      <w:r>
        <w:br w:type="page"/>
      </w:r>
    </w:p>
    <w:p>
      <w:pPr>
        <w:pStyle w:val="Heading1"/>
      </w:pPr>
      <w:r>
        <w:t>5. Dataset and Test-Case Preparation</w:t>
      </w:r>
    </w:p>
    <w:p>
      <w:pPr>
        <w:pStyle w:val="Heading2"/>
      </w:pPr>
      <w:r>
        <w:t>5.1 Dataset</w:t>
      </w:r>
    </w:p>
    <w:p>
      <w:pPr>
        <w:spacing w:after="100"/>
        <w:jc w:val="both"/>
      </w:pPr>
      <w:r>
        <w:rPr>
          <w:b w:val="0"/>
          <w:i w:val="0"/>
        </w:rPr>
        <w:t xml:space="preserve">A dataset of </w:t>
      </w:r>
      <w:r>
        <w:rPr>
          <w:b/>
          <w:i w:val="0"/>
        </w:rPr>
        <w:t>2000 students</w:t>
      </w:r>
      <w:r>
        <w:rPr>
          <w:b w:val="0"/>
          <w:i w:val="0"/>
        </w:rPr>
        <w:t xml:space="preserve"> is generated by </w:t>
      </w:r>
      <w:r>
        <w:rPr>
          <w:rFonts w:ascii="Consolas" w:hAnsi="Consolas"/>
          <w:b w:val="0"/>
          <w:i w:val="0"/>
        </w:rPr>
        <w:t>spds/synthetic.py</w:t>
      </w:r>
      <w:r>
        <w:rPr>
          <w:b w:val="0"/>
          <w:i w:val="0"/>
        </w:rPr>
        <w:t xml:space="preserve"> (seed 42, reproducible). Each student has two hidden traits, </w:t>
      </w:r>
      <w:r>
        <w:rPr>
          <w:b w:val="0"/>
          <w:i/>
        </w:rPr>
        <w:t>motivation</w:t>
      </w:r>
      <w:r>
        <w:rPr>
          <w:b w:val="0"/>
          <w:i w:val="0"/>
        </w:rPr>
        <w:t xml:space="preserve"> and </w:t>
      </w:r>
      <w:r>
        <w:rPr>
          <w:b w:val="0"/>
          <w:i/>
        </w:rPr>
        <w:t>ability</w:t>
      </w:r>
      <w:r>
        <w:rPr>
          <w:b w:val="0"/>
          <w:i w:val="0"/>
        </w:rPr>
        <w:t>, drawn from a standard normal distribution. The observable measures are noisy functions of these traits — e.g. study hours and attendance depend on motivation, previous GPA on ability, internal marks on study hours, attendance and ability — and the final result depends on the observables plus Gaussian noise. The outcome is therefore genuinely uncertain given the evidence, as in real life. About 3% of values are blanked at random to simulate incomplete records. Raw values are discretised using the cut-offs in Table 1.</w:t>
      </w:r>
    </w:p>
    <w:tbl>
      <w:tblPr>
        <w:tblW w:type="auto" w:w="0"/>
        <w:jc w:val="center"/>
        <w:tblBorders>
          <w:top w:val="single" w:sz="4" w:color="B7C9DB"/>
          <w:left w:val="single" w:sz="4" w:color="B7C9DB"/>
          <w:bottom w:val="single" w:sz="4" w:color="B7C9DB"/>
          <w:right w:val="single" w:sz="4" w:color="B7C9DB"/>
          <w:insideH w:val="single" w:sz="4" w:color="B7C9DB"/>
          <w:insideV w:val="single" w:sz="4" w:color="B7C9DB"/>
        </w:tblBorders>
        <w:tblLayout w:type="fixed"/>
        <w:tblLook w:firstColumn="1" w:firstRow="1" w:lastColumn="0" w:lastRow="0" w:noHBand="0" w:noVBand="1" w:val="04A0"/>
      </w:tblPr>
      <w:tblGrid>
        <w:gridCol w:w="3213"/>
        <w:gridCol w:w="3213"/>
        <w:gridCol w:w="3213"/>
      </w:tblGrid>
      <w:tr>
        <w:trPr>
          <w:tblHeader w:val="true"/>
        </w:trPr>
        <w:tc>
          <w:tcPr>
            <w:tcW w:type="dxa" w:w="1701"/>
            <w:shd w:val="clear" w:color="auto" w:fill="1F3A5F"/>
          </w:tcPr>
          <w:p>
            <w:pPr>
              <w:spacing w:after="0"/>
            </w:pPr>
            <w:r>
              <w:rPr>
                <w:b/>
                <w:i w:val="0"/>
                <w:color w:val="FFFFFF"/>
                <w:sz w:val="17"/>
              </w:rPr>
              <w:t>Variable</w:t>
            </w:r>
          </w:p>
        </w:tc>
        <w:tc>
          <w:tcPr>
            <w:tcW w:type="dxa" w:w="6803"/>
            <w:shd w:val="clear" w:color="auto" w:fill="1F3A5F"/>
          </w:tcPr>
          <w:p>
            <w:pPr>
              <w:spacing w:after="0"/>
            </w:pPr>
            <w:r>
              <w:rPr>
                <w:b/>
                <w:i w:val="0"/>
                <w:color w:val="FFFFFF"/>
                <w:sz w:val="17"/>
              </w:rPr>
              <w:t>State counts</w:t>
            </w:r>
          </w:p>
        </w:tc>
        <w:tc>
          <w:tcPr>
            <w:tcW w:type="dxa" w:w="1134"/>
            <w:shd w:val="clear" w:color="auto" w:fill="1F3A5F"/>
          </w:tcPr>
          <w:p>
            <w:pPr>
              <w:spacing w:after="0"/>
            </w:pPr>
            <w:r>
              <w:rPr>
                <w:b/>
                <w:i w:val="0"/>
                <w:color w:val="FFFFFF"/>
                <w:sz w:val="17"/>
              </w:rPr>
              <w:t>Missing</w:t>
            </w:r>
          </w:p>
        </w:tc>
      </w:tr>
      <w:tr>
        <w:tc>
          <w:tcPr>
            <w:tcW w:type="dxa" w:w="1701"/>
          </w:tcPr>
          <w:p>
            <w:pPr>
              <w:spacing w:after="0"/>
            </w:pPr>
            <w:r>
              <w:rPr>
                <w:b w:val="0"/>
                <w:i w:val="0"/>
                <w:sz w:val="17"/>
              </w:rPr>
              <w:t>StudyHours</w:t>
            </w:r>
          </w:p>
        </w:tc>
        <w:tc>
          <w:tcPr>
            <w:tcW w:type="dxa" w:w="6803"/>
          </w:tcPr>
          <w:p>
            <w:pPr>
              <w:spacing w:after="0"/>
            </w:pPr>
            <w:r>
              <w:rPr>
                <w:b w:val="0"/>
                <w:i w:val="0"/>
                <w:sz w:val="17"/>
              </w:rPr>
              <w:t>Low: 485,  Medium: 1026,  High: 427</w:t>
            </w:r>
          </w:p>
        </w:tc>
        <w:tc>
          <w:tcPr>
            <w:tcW w:type="dxa" w:w="1134"/>
          </w:tcPr>
          <w:p>
            <w:pPr>
              <w:spacing w:after="0"/>
            </w:pPr>
            <w:r>
              <w:rPr>
                <w:b w:val="0"/>
                <w:i w:val="0"/>
                <w:sz w:val="17"/>
              </w:rPr>
              <w:t>62</w:t>
            </w:r>
          </w:p>
        </w:tc>
      </w:tr>
      <w:tr>
        <w:tc>
          <w:tcPr>
            <w:tcW w:type="dxa" w:w="1701"/>
            <w:shd w:val="clear" w:color="auto" w:fill="EAF1F8"/>
          </w:tcPr>
          <w:p>
            <w:pPr>
              <w:spacing w:after="0"/>
            </w:pPr>
            <w:r>
              <w:rPr>
                <w:b w:val="0"/>
                <w:i w:val="0"/>
                <w:sz w:val="17"/>
              </w:rPr>
              <w:t>Attendance</w:t>
            </w:r>
          </w:p>
        </w:tc>
        <w:tc>
          <w:tcPr>
            <w:tcW w:type="dxa" w:w="6803"/>
            <w:shd w:val="clear" w:color="auto" w:fill="EAF1F8"/>
          </w:tcPr>
          <w:p>
            <w:pPr>
              <w:spacing w:after="0"/>
            </w:pPr>
            <w:r>
              <w:rPr>
                <w:b w:val="0"/>
                <w:i w:val="0"/>
                <w:sz w:val="17"/>
              </w:rPr>
              <w:t>Low: 268,  Medium: 1110,  High: 557</w:t>
            </w:r>
          </w:p>
        </w:tc>
        <w:tc>
          <w:tcPr>
            <w:tcW w:type="dxa" w:w="1134"/>
            <w:shd w:val="clear" w:color="auto" w:fill="EAF1F8"/>
          </w:tcPr>
          <w:p>
            <w:pPr>
              <w:spacing w:after="0"/>
            </w:pPr>
            <w:r>
              <w:rPr>
                <w:b w:val="0"/>
                <w:i w:val="0"/>
                <w:sz w:val="17"/>
              </w:rPr>
              <w:t>65</w:t>
            </w:r>
          </w:p>
        </w:tc>
      </w:tr>
      <w:tr>
        <w:tc>
          <w:tcPr>
            <w:tcW w:type="dxa" w:w="1701"/>
          </w:tcPr>
          <w:p>
            <w:pPr>
              <w:spacing w:after="0"/>
            </w:pPr>
            <w:r>
              <w:rPr>
                <w:b w:val="0"/>
                <w:i w:val="0"/>
                <w:sz w:val="17"/>
              </w:rPr>
              <w:t>PrevGPA</w:t>
            </w:r>
          </w:p>
        </w:tc>
        <w:tc>
          <w:tcPr>
            <w:tcW w:type="dxa" w:w="6803"/>
          </w:tcPr>
          <w:p>
            <w:pPr>
              <w:spacing w:after="0"/>
            </w:pPr>
            <w:r>
              <w:rPr>
                <w:b w:val="0"/>
                <w:i w:val="0"/>
                <w:sz w:val="17"/>
              </w:rPr>
              <w:t>Poor: 425,  Average: 1101,  Good: 424</w:t>
            </w:r>
          </w:p>
        </w:tc>
        <w:tc>
          <w:tcPr>
            <w:tcW w:type="dxa" w:w="1134"/>
          </w:tcPr>
          <w:p>
            <w:pPr>
              <w:spacing w:after="0"/>
            </w:pPr>
            <w:r>
              <w:rPr>
                <w:b w:val="0"/>
                <w:i w:val="0"/>
                <w:sz w:val="17"/>
              </w:rPr>
              <w:t>50</w:t>
            </w:r>
          </w:p>
        </w:tc>
      </w:tr>
      <w:tr>
        <w:tc>
          <w:tcPr>
            <w:tcW w:type="dxa" w:w="1701"/>
            <w:shd w:val="clear" w:color="auto" w:fill="EAF1F8"/>
          </w:tcPr>
          <w:p>
            <w:pPr>
              <w:spacing w:after="0"/>
            </w:pPr>
            <w:r>
              <w:rPr>
                <w:b w:val="0"/>
                <w:i w:val="0"/>
                <w:sz w:val="17"/>
              </w:rPr>
              <w:t>InternalMarks</w:t>
            </w:r>
          </w:p>
        </w:tc>
        <w:tc>
          <w:tcPr>
            <w:tcW w:type="dxa" w:w="6803"/>
            <w:shd w:val="clear" w:color="auto" w:fill="EAF1F8"/>
          </w:tcPr>
          <w:p>
            <w:pPr>
              <w:spacing w:after="0"/>
            </w:pPr>
            <w:r>
              <w:rPr>
                <w:b w:val="0"/>
                <w:i w:val="0"/>
                <w:sz w:val="17"/>
              </w:rPr>
              <w:t>Poor: 405,  Average: 1156,  Good: 374</w:t>
            </w:r>
          </w:p>
        </w:tc>
        <w:tc>
          <w:tcPr>
            <w:tcW w:type="dxa" w:w="1134"/>
            <w:shd w:val="clear" w:color="auto" w:fill="EAF1F8"/>
          </w:tcPr>
          <w:p>
            <w:pPr>
              <w:spacing w:after="0"/>
            </w:pPr>
            <w:r>
              <w:rPr>
                <w:b w:val="0"/>
                <w:i w:val="0"/>
                <w:sz w:val="17"/>
              </w:rPr>
              <w:t>65</w:t>
            </w:r>
          </w:p>
        </w:tc>
      </w:tr>
      <w:tr>
        <w:tc>
          <w:tcPr>
            <w:tcW w:type="dxa" w:w="1701"/>
          </w:tcPr>
          <w:p>
            <w:pPr>
              <w:spacing w:after="0"/>
            </w:pPr>
            <w:r>
              <w:rPr>
                <w:b w:val="0"/>
                <w:i w:val="0"/>
                <w:sz w:val="17"/>
              </w:rPr>
              <w:t>Assignments</w:t>
            </w:r>
          </w:p>
        </w:tc>
        <w:tc>
          <w:tcPr>
            <w:tcW w:type="dxa" w:w="6803"/>
          </w:tcPr>
          <w:p>
            <w:pPr>
              <w:spacing w:after="0"/>
            </w:pPr>
            <w:r>
              <w:rPr>
                <w:b w:val="0"/>
                <w:i w:val="0"/>
                <w:sz w:val="17"/>
              </w:rPr>
              <w:t>Incomplete: 967,  Complete: 979</w:t>
            </w:r>
          </w:p>
        </w:tc>
        <w:tc>
          <w:tcPr>
            <w:tcW w:type="dxa" w:w="1134"/>
          </w:tcPr>
          <w:p>
            <w:pPr>
              <w:spacing w:after="0"/>
            </w:pPr>
            <w:r>
              <w:rPr>
                <w:b w:val="0"/>
                <w:i w:val="0"/>
                <w:sz w:val="17"/>
              </w:rPr>
              <w:t>54</w:t>
            </w:r>
          </w:p>
        </w:tc>
      </w:tr>
      <w:tr>
        <w:tc>
          <w:tcPr>
            <w:tcW w:type="dxa" w:w="1701"/>
            <w:shd w:val="clear" w:color="auto" w:fill="EAF1F8"/>
          </w:tcPr>
          <w:p>
            <w:pPr>
              <w:spacing w:after="0"/>
            </w:pPr>
            <w:r>
              <w:rPr>
                <w:b w:val="0"/>
                <w:i w:val="0"/>
                <w:sz w:val="17"/>
              </w:rPr>
              <w:t>Result</w:t>
            </w:r>
          </w:p>
        </w:tc>
        <w:tc>
          <w:tcPr>
            <w:tcW w:type="dxa" w:w="6803"/>
            <w:shd w:val="clear" w:color="auto" w:fill="EAF1F8"/>
          </w:tcPr>
          <w:p>
            <w:pPr>
              <w:spacing w:after="0"/>
            </w:pPr>
            <w:r>
              <w:rPr>
                <w:b w:val="0"/>
                <w:i w:val="0"/>
                <w:sz w:val="17"/>
              </w:rPr>
              <w:t>Pass: 1361,  Fail: 639</w:t>
            </w:r>
          </w:p>
        </w:tc>
        <w:tc>
          <w:tcPr>
            <w:tcW w:type="dxa" w:w="1134"/>
            <w:shd w:val="clear" w:color="auto" w:fill="EAF1F8"/>
          </w:tcPr>
          <w:p>
            <w:pPr>
              <w:spacing w:after="0"/>
            </w:pPr>
            <w:r>
              <w:rPr>
                <w:b w:val="0"/>
                <w:i w:val="0"/>
                <w:sz w:val="17"/>
              </w:rPr>
              <w:t>0</w:t>
            </w:r>
          </w:p>
        </w:tc>
      </w:tr>
    </w:tbl>
    <w:p>
      <w:pPr>
        <w:spacing w:after="200"/>
        <w:jc w:val="center"/>
      </w:pPr>
      <w:r>
        <w:rPr>
          <w:b w:val="0"/>
          <w:i/>
          <w:color w:val="555555"/>
          <w:sz w:val="18"/>
        </w:rPr>
        <w:t>Table 4. Dataset summary (fail rate 31.9%)</w:t>
      </w:r>
    </w:p>
    <w:p>
      <w:pPr>
        <w:spacing w:after="100"/>
        <w:jc w:val="both"/>
      </w:pPr>
      <w:r>
        <w:rPr>
          <w:b/>
          <w:i w:val="0"/>
        </w:rPr>
        <w:t>Splits.</w:t>
      </w:r>
      <w:r>
        <w:rPr>
          <w:b w:val="0"/>
          <w:i w:val="0"/>
        </w:rPr>
        <w:t xml:space="preserve"> A shuffled 70/30 hold-out split (1400 training / 600 test students) and 5-fold cross-validation on the full dataset. The same CSV format can be filled from a real dataset such as the UCI </w:t>
      </w:r>
      <w:r>
        <w:rPr>
          <w:b w:val="0"/>
          <w:i/>
        </w:rPr>
        <w:t>Student Performance</w:t>
      </w:r>
      <w:r>
        <w:rPr>
          <w:b w:val="0"/>
          <w:i w:val="0"/>
        </w:rPr>
        <w:t xml:space="preserve"> dataset without changing any code.</w:t>
      </w:r>
    </w:p>
    <w:p>
      <w:pPr>
        <w:pStyle w:val="Heading2"/>
      </w:pPr>
      <w:r>
        <w:t>5.2 Test cases</w:t>
      </w:r>
    </w:p>
    <w:p>
      <w:pPr>
        <w:spacing w:after="100"/>
        <w:jc w:val="both"/>
      </w:pPr>
      <w:r>
        <w:rPr>
          <w:b w:val="0"/>
          <w:i w:val="0"/>
        </w:rPr>
        <w:t>Unit tests verify the correctness of the reasoning engine. The key test checks that a Bayesian network with the naive structure (Result as the only parent of every feature) reproduces the Naive Bayes posterior to nine decimal places — two independent implementations agreeing.</w:t>
      </w:r>
    </w:p>
    <w:tbl>
      <w:tblPr>
        <w:tblW w:type="auto" w:w="0"/>
        <w:jc w:val="center"/>
        <w:tblBorders>
          <w:top w:val="single" w:sz="4" w:color="B7C9DB"/>
          <w:left w:val="single" w:sz="4" w:color="B7C9DB"/>
          <w:bottom w:val="single" w:sz="4" w:color="B7C9DB"/>
          <w:right w:val="single" w:sz="4" w:color="B7C9DB"/>
          <w:insideH w:val="single" w:sz="4" w:color="B7C9DB"/>
          <w:insideV w:val="single" w:sz="4" w:color="B7C9DB"/>
        </w:tblBorders>
        <w:tblLayout w:type="fixed"/>
        <w:tblLook w:firstColumn="1" w:firstRow="1" w:lastColumn="0" w:lastRow="0" w:noHBand="0" w:noVBand="1" w:val="04A0"/>
      </w:tblPr>
      <w:tblGrid>
        <w:gridCol w:w="4819"/>
        <w:gridCol w:w="4819"/>
      </w:tblGrid>
      <w:tr>
        <w:trPr>
          <w:tblHeader w:val="true"/>
        </w:trPr>
        <w:tc>
          <w:tcPr>
            <w:tcW w:type="dxa" w:w="8220"/>
            <w:shd w:val="clear" w:color="auto" w:fill="1F3A5F"/>
          </w:tcPr>
          <w:p>
            <w:pPr>
              <w:spacing w:after="0"/>
            </w:pPr>
            <w:r>
              <w:rPr>
                <w:b/>
                <w:i w:val="0"/>
                <w:color w:val="FFFFFF"/>
                <w:sz w:val="17"/>
              </w:rPr>
              <w:t>Unit test</w:t>
            </w:r>
          </w:p>
        </w:tc>
        <w:tc>
          <w:tcPr>
            <w:tcW w:type="dxa" w:w="1417"/>
            <w:shd w:val="clear" w:color="auto" w:fill="1F3A5F"/>
          </w:tcPr>
          <w:p>
            <w:pPr>
              <w:spacing w:after="0"/>
            </w:pPr>
            <w:r>
              <w:rPr>
                <w:b/>
                <w:i w:val="0"/>
                <w:color w:val="FFFFFF"/>
                <w:sz w:val="17"/>
              </w:rPr>
              <w:t>Result</w:t>
            </w:r>
          </w:p>
        </w:tc>
      </w:tr>
      <w:tr>
        <w:tc>
          <w:tcPr>
            <w:tcW w:type="dxa" w:w="8220"/>
          </w:tcPr>
          <w:p>
            <w:pPr>
              <w:spacing w:after="0"/>
            </w:pPr>
            <w:r>
              <w:rPr>
                <w:b w:val="0"/>
                <w:i w:val="0"/>
                <w:sz w:val="17"/>
              </w:rPr>
              <w:t>test_worked_example</w:t>
            </w:r>
          </w:p>
        </w:tc>
        <w:tc>
          <w:tcPr>
            <w:tcW w:type="dxa" w:w="1417"/>
          </w:tcPr>
          <w:p>
            <w:pPr>
              <w:spacing w:after="0"/>
            </w:pPr>
            <w:r>
              <w:rPr>
                <w:b w:val="0"/>
                <w:i w:val="0"/>
                <w:sz w:val="17"/>
              </w:rPr>
              <w:t>OK</w:t>
            </w:r>
          </w:p>
        </w:tc>
      </w:tr>
      <w:tr>
        <w:tc>
          <w:tcPr>
            <w:tcW w:type="dxa" w:w="8220"/>
            <w:shd w:val="clear" w:color="auto" w:fill="EAF1F8"/>
          </w:tcPr>
          <w:p>
            <w:pPr>
              <w:spacing w:after="0"/>
            </w:pPr>
            <w:r>
              <w:rPr>
                <w:b w:val="0"/>
                <w:i w:val="0"/>
                <w:sz w:val="17"/>
              </w:rPr>
              <w:t>test_actions_follow_thresholds</w:t>
            </w:r>
          </w:p>
        </w:tc>
        <w:tc>
          <w:tcPr>
            <w:tcW w:type="dxa" w:w="1417"/>
            <w:shd w:val="clear" w:color="auto" w:fill="EAF1F8"/>
          </w:tcPr>
          <w:p>
            <w:pPr>
              <w:spacing w:after="0"/>
            </w:pPr>
            <w:r>
              <w:rPr>
                <w:b w:val="0"/>
                <w:i w:val="0"/>
                <w:sz w:val="17"/>
              </w:rPr>
              <w:t>OK</w:t>
            </w:r>
          </w:p>
        </w:tc>
      </w:tr>
      <w:tr>
        <w:tc>
          <w:tcPr>
            <w:tcW w:type="dxa" w:w="8220"/>
          </w:tcPr>
          <w:p>
            <w:pPr>
              <w:spacing w:after="0"/>
            </w:pPr>
            <w:r>
              <w:rPr>
                <w:b w:val="0"/>
                <w:i w:val="0"/>
                <w:sz w:val="17"/>
              </w:rPr>
              <w:t>test_numbers_labels_and_blanks</w:t>
            </w:r>
          </w:p>
        </w:tc>
        <w:tc>
          <w:tcPr>
            <w:tcW w:type="dxa" w:w="1417"/>
          </w:tcPr>
          <w:p>
            <w:pPr>
              <w:spacing w:after="0"/>
            </w:pPr>
            <w:r>
              <w:rPr>
                <w:b w:val="0"/>
                <w:i w:val="0"/>
                <w:sz w:val="17"/>
              </w:rPr>
              <w:t>OK</w:t>
            </w:r>
          </w:p>
        </w:tc>
      </w:tr>
      <w:tr>
        <w:tc>
          <w:tcPr>
            <w:tcW w:type="dxa" w:w="8220"/>
            <w:shd w:val="clear" w:color="auto" w:fill="EAF1F8"/>
          </w:tcPr>
          <w:p>
            <w:pPr>
              <w:spacing w:after="0"/>
            </w:pPr>
            <w:r>
              <w:rPr>
                <w:b w:val="0"/>
                <w:i w:val="0"/>
                <w:sz w:val="17"/>
              </w:rPr>
              <w:t>test_bn_with_naive_structure_equals_naive_bayes</w:t>
            </w:r>
          </w:p>
        </w:tc>
        <w:tc>
          <w:tcPr>
            <w:tcW w:type="dxa" w:w="1417"/>
            <w:shd w:val="clear" w:color="auto" w:fill="EAF1F8"/>
          </w:tcPr>
          <w:p>
            <w:pPr>
              <w:spacing w:after="0"/>
            </w:pPr>
            <w:r>
              <w:rPr>
                <w:b w:val="0"/>
                <w:i w:val="0"/>
                <w:sz w:val="17"/>
              </w:rPr>
              <w:t>OK</w:t>
            </w:r>
          </w:p>
        </w:tc>
      </w:tr>
      <w:tr>
        <w:tc>
          <w:tcPr>
            <w:tcW w:type="dxa" w:w="8220"/>
          </w:tcPr>
          <w:p>
            <w:pPr>
              <w:spacing w:after="0"/>
            </w:pPr>
            <w:r>
              <w:rPr>
                <w:b w:val="0"/>
                <w:i w:val="0"/>
                <w:sz w:val="17"/>
              </w:rPr>
              <w:t>test_cpts_are_distributions</w:t>
            </w:r>
          </w:p>
        </w:tc>
        <w:tc>
          <w:tcPr>
            <w:tcW w:type="dxa" w:w="1417"/>
          </w:tcPr>
          <w:p>
            <w:pPr>
              <w:spacing w:after="0"/>
            </w:pPr>
            <w:r>
              <w:rPr>
                <w:b w:val="0"/>
                <w:i w:val="0"/>
                <w:sz w:val="17"/>
              </w:rPr>
              <w:t>OK</w:t>
            </w:r>
          </w:p>
        </w:tc>
      </w:tr>
      <w:tr>
        <w:tc>
          <w:tcPr>
            <w:tcW w:type="dxa" w:w="8220"/>
            <w:shd w:val="clear" w:color="auto" w:fill="EAF1F8"/>
          </w:tcPr>
          <w:p>
            <w:pPr>
              <w:spacing w:after="0"/>
            </w:pPr>
            <w:r>
              <w:rPr>
                <w:b w:val="0"/>
                <w:i w:val="0"/>
                <w:sz w:val="17"/>
              </w:rPr>
              <w:t>test_posteriors_sum_to_one</w:t>
            </w:r>
          </w:p>
        </w:tc>
        <w:tc>
          <w:tcPr>
            <w:tcW w:type="dxa" w:w="1417"/>
            <w:shd w:val="clear" w:color="auto" w:fill="EAF1F8"/>
          </w:tcPr>
          <w:p>
            <w:pPr>
              <w:spacing w:after="0"/>
            </w:pPr>
            <w:r>
              <w:rPr>
                <w:b w:val="0"/>
                <w:i w:val="0"/>
                <w:sz w:val="17"/>
              </w:rPr>
              <w:t>OK</w:t>
            </w:r>
          </w:p>
        </w:tc>
      </w:tr>
      <w:tr>
        <w:tc>
          <w:tcPr>
            <w:tcW w:type="dxa" w:w="8220"/>
          </w:tcPr>
          <w:p>
            <w:pPr>
              <w:spacing w:after="0"/>
            </w:pPr>
            <w:r>
              <w:rPr>
                <w:b w:val="0"/>
                <w:i w:val="0"/>
                <w:sz w:val="17"/>
              </w:rPr>
              <w:t>test_sequential_update_matches_batch</w:t>
            </w:r>
          </w:p>
        </w:tc>
        <w:tc>
          <w:tcPr>
            <w:tcW w:type="dxa" w:w="1417"/>
          </w:tcPr>
          <w:p>
            <w:pPr>
              <w:spacing w:after="0"/>
            </w:pPr>
            <w:r>
              <w:rPr>
                <w:b w:val="0"/>
                <w:i w:val="0"/>
                <w:sz w:val="17"/>
              </w:rPr>
              <w:t>OK</w:t>
            </w:r>
          </w:p>
        </w:tc>
      </w:tr>
    </w:tbl>
    <w:p>
      <w:pPr>
        <w:spacing w:after="200"/>
        <w:jc w:val="center"/>
      </w:pPr>
      <w:r>
        <w:rPr>
          <w:b w:val="0"/>
          <w:i/>
          <w:color w:val="555555"/>
          <w:sz w:val="18"/>
        </w:rPr>
        <w:t>Table 5. Unit test results — 7 run, 0 failed</w:t>
      </w:r>
    </w:p>
    <w:p>
      <w:r>
        <w:br w:type="page"/>
      </w:r>
    </w:p>
    <w:p>
      <w:pPr>
        <w:pStyle w:val="Heading1"/>
      </w:pPr>
      <w:r>
        <w:t>6. Performance Evaluation</w:t>
      </w:r>
    </w:p>
    <w:p>
      <w:pPr>
        <w:pStyle w:val="Heading2"/>
      </w:pPr>
      <w:r>
        <w:t>6.1 Metrics</w:t>
      </w:r>
    </w:p>
    <w:p>
      <w:pPr>
        <w:spacing w:after="100"/>
        <w:jc w:val="both"/>
      </w:pPr>
      <w:r>
        <w:rPr>
          <w:b w:val="0"/>
          <w:i w:val="0"/>
        </w:rPr>
        <w:t>Fail is treated as the positive class because detecting at-risk students is the goal. Both classification quality and probability quality are measured, plus the quality of the final decisions.</w:t>
      </w:r>
    </w:p>
    <w:tbl>
      <w:tblPr>
        <w:tblW w:type="auto" w:w="0"/>
        <w:jc w:val="center"/>
        <w:tblBorders>
          <w:top w:val="single" w:sz="4" w:color="B7C9DB"/>
          <w:left w:val="single" w:sz="4" w:color="B7C9DB"/>
          <w:bottom w:val="single" w:sz="4" w:color="B7C9DB"/>
          <w:right w:val="single" w:sz="4" w:color="B7C9DB"/>
          <w:insideH w:val="single" w:sz="4" w:color="B7C9DB"/>
          <w:insideV w:val="single" w:sz="4" w:color="B7C9DB"/>
        </w:tblBorders>
        <w:tblLayout w:type="fixed"/>
        <w:tblLook w:firstColumn="1" w:firstRow="1" w:lastColumn="0" w:lastRow="0" w:noHBand="0" w:noVBand="1" w:val="04A0"/>
      </w:tblPr>
      <w:tblGrid>
        <w:gridCol w:w="4819"/>
        <w:gridCol w:w="4819"/>
      </w:tblGrid>
      <w:tr>
        <w:trPr>
          <w:tblHeader w:val="true"/>
        </w:trPr>
        <w:tc>
          <w:tcPr>
            <w:tcW w:type="dxa" w:w="2041"/>
            <w:shd w:val="clear" w:color="auto" w:fill="1F3A5F"/>
          </w:tcPr>
          <w:p>
            <w:pPr>
              <w:spacing w:after="0"/>
            </w:pPr>
            <w:r>
              <w:rPr>
                <w:b/>
                <w:i w:val="0"/>
                <w:color w:val="FFFFFF"/>
                <w:sz w:val="17"/>
              </w:rPr>
              <w:t>Metric</w:t>
            </w:r>
          </w:p>
        </w:tc>
        <w:tc>
          <w:tcPr>
            <w:tcW w:type="dxa" w:w="7597"/>
            <w:shd w:val="clear" w:color="auto" w:fill="1F3A5F"/>
          </w:tcPr>
          <w:p>
            <w:pPr>
              <w:spacing w:after="0"/>
            </w:pPr>
            <w:r>
              <w:rPr>
                <w:b/>
                <w:i w:val="0"/>
                <w:color w:val="FFFFFF"/>
                <w:sz w:val="17"/>
              </w:rPr>
              <w:t>Meaning</w:t>
            </w:r>
          </w:p>
        </w:tc>
      </w:tr>
      <w:tr>
        <w:tc>
          <w:tcPr>
            <w:tcW w:type="dxa" w:w="2041"/>
          </w:tcPr>
          <w:p>
            <w:pPr>
              <w:spacing w:after="0"/>
            </w:pPr>
            <w:r>
              <w:rPr>
                <w:b w:val="0"/>
                <w:i w:val="0"/>
                <w:sz w:val="17"/>
              </w:rPr>
              <w:t>Accuracy</w:t>
            </w:r>
          </w:p>
        </w:tc>
        <w:tc>
          <w:tcPr>
            <w:tcW w:type="dxa" w:w="7597"/>
          </w:tcPr>
          <w:p>
            <w:pPr>
              <w:spacing w:after="0"/>
            </w:pPr>
            <w:r>
              <w:rPr>
                <w:b w:val="0"/>
                <w:i w:val="0"/>
                <w:sz w:val="17"/>
              </w:rPr>
              <w:t>Fraction of students classified correctly (Fail if P(Fail) ≥ 0.5)</w:t>
            </w:r>
          </w:p>
        </w:tc>
      </w:tr>
      <w:tr>
        <w:tc>
          <w:tcPr>
            <w:tcW w:type="dxa" w:w="2041"/>
            <w:shd w:val="clear" w:color="auto" w:fill="EAF1F8"/>
          </w:tcPr>
          <w:p>
            <w:pPr>
              <w:spacing w:after="0"/>
            </w:pPr>
            <w:r>
              <w:rPr>
                <w:b w:val="0"/>
                <w:i w:val="0"/>
                <w:sz w:val="17"/>
              </w:rPr>
              <w:t>Precision (Fail)</w:t>
            </w:r>
          </w:p>
        </w:tc>
        <w:tc>
          <w:tcPr>
            <w:tcW w:type="dxa" w:w="7597"/>
            <w:shd w:val="clear" w:color="auto" w:fill="EAF1F8"/>
          </w:tcPr>
          <w:p>
            <w:pPr>
              <w:spacing w:after="0"/>
            </w:pPr>
            <w:r>
              <w:rPr>
                <w:b w:val="0"/>
                <w:i w:val="0"/>
                <w:sz w:val="17"/>
              </w:rPr>
              <w:t>Of the students flagged as Fail, the fraction who really failed</w:t>
            </w:r>
          </w:p>
        </w:tc>
      </w:tr>
      <w:tr>
        <w:tc>
          <w:tcPr>
            <w:tcW w:type="dxa" w:w="2041"/>
          </w:tcPr>
          <w:p>
            <w:pPr>
              <w:spacing w:after="0"/>
            </w:pPr>
            <w:r>
              <w:rPr>
                <w:b w:val="0"/>
                <w:i w:val="0"/>
                <w:sz w:val="17"/>
              </w:rPr>
              <w:t>Recall (Fail)</w:t>
            </w:r>
          </w:p>
        </w:tc>
        <w:tc>
          <w:tcPr>
            <w:tcW w:type="dxa" w:w="7597"/>
          </w:tcPr>
          <w:p>
            <w:pPr>
              <w:spacing w:after="0"/>
            </w:pPr>
            <w:r>
              <w:rPr>
                <w:b w:val="0"/>
                <w:i w:val="0"/>
                <w:sz w:val="17"/>
              </w:rPr>
              <w:t>Of the students who failed, the fraction the system caught — most important</w:t>
            </w:r>
          </w:p>
        </w:tc>
      </w:tr>
      <w:tr>
        <w:tc>
          <w:tcPr>
            <w:tcW w:type="dxa" w:w="2041"/>
            <w:shd w:val="clear" w:color="auto" w:fill="EAF1F8"/>
          </w:tcPr>
          <w:p>
            <w:pPr>
              <w:spacing w:after="0"/>
            </w:pPr>
            <w:r>
              <w:rPr>
                <w:b w:val="0"/>
                <w:i w:val="0"/>
                <w:sz w:val="17"/>
              </w:rPr>
              <w:t>F1</w:t>
            </w:r>
          </w:p>
        </w:tc>
        <w:tc>
          <w:tcPr>
            <w:tcW w:type="dxa" w:w="7597"/>
            <w:shd w:val="clear" w:color="auto" w:fill="EAF1F8"/>
          </w:tcPr>
          <w:p>
            <w:pPr>
              <w:spacing w:after="0"/>
            </w:pPr>
            <w:r>
              <w:rPr>
                <w:b w:val="0"/>
                <w:i w:val="0"/>
                <w:sz w:val="17"/>
              </w:rPr>
              <w:t>Harmonic mean of precision and recall</w:t>
            </w:r>
          </w:p>
        </w:tc>
      </w:tr>
      <w:tr>
        <w:tc>
          <w:tcPr>
            <w:tcW w:type="dxa" w:w="2041"/>
          </w:tcPr>
          <w:p>
            <w:pPr>
              <w:spacing w:after="0"/>
            </w:pPr>
            <w:r>
              <w:rPr>
                <w:b w:val="0"/>
                <w:i w:val="0"/>
                <w:sz w:val="17"/>
              </w:rPr>
              <w:t>Log loss</w:t>
            </w:r>
          </w:p>
        </w:tc>
        <w:tc>
          <w:tcPr>
            <w:tcW w:type="dxa" w:w="7597"/>
          </w:tcPr>
          <w:p>
            <w:pPr>
              <w:spacing w:after="0"/>
            </w:pPr>
            <w:r>
              <w:rPr>
                <w:b w:val="0"/>
                <w:i w:val="0"/>
                <w:sz w:val="17"/>
              </w:rPr>
              <w:t>−mean ln P(true outcome); penalises confident wrong probabilities</w:t>
            </w:r>
          </w:p>
        </w:tc>
      </w:tr>
      <w:tr>
        <w:tc>
          <w:tcPr>
            <w:tcW w:type="dxa" w:w="2041"/>
            <w:shd w:val="clear" w:color="auto" w:fill="EAF1F8"/>
          </w:tcPr>
          <w:p>
            <w:pPr>
              <w:spacing w:after="0"/>
            </w:pPr>
            <w:r>
              <w:rPr>
                <w:b w:val="0"/>
                <w:i w:val="0"/>
                <w:sz w:val="17"/>
              </w:rPr>
              <w:t>Brier score</w:t>
            </w:r>
          </w:p>
        </w:tc>
        <w:tc>
          <w:tcPr>
            <w:tcW w:type="dxa" w:w="7597"/>
            <w:shd w:val="clear" w:color="auto" w:fill="EAF1F8"/>
          </w:tcPr>
          <w:p>
            <w:pPr>
              <w:spacing w:after="0"/>
            </w:pPr>
            <w:r>
              <w:rPr>
                <w:b w:val="0"/>
                <w:i w:val="0"/>
                <w:sz w:val="17"/>
              </w:rPr>
              <w:t>Mean squared error of P(Fail); probability calibration</w:t>
            </w:r>
          </w:p>
        </w:tc>
      </w:tr>
      <w:tr>
        <w:tc>
          <w:tcPr>
            <w:tcW w:type="dxa" w:w="2041"/>
          </w:tcPr>
          <w:p>
            <w:pPr>
              <w:spacing w:after="0"/>
            </w:pPr>
            <w:r>
              <w:rPr>
                <w:b w:val="0"/>
                <w:i w:val="0"/>
                <w:sz w:val="17"/>
              </w:rPr>
              <w:t>Avg decision cost</w:t>
            </w:r>
          </w:p>
        </w:tc>
        <w:tc>
          <w:tcPr>
            <w:tcW w:type="dxa" w:w="7597"/>
          </w:tcPr>
          <w:p>
            <w:pPr>
              <w:spacing w:after="0"/>
            </w:pPr>
            <w:r>
              <w:rPr>
                <w:b w:val="0"/>
                <w:i w:val="0"/>
                <w:sz w:val="17"/>
              </w:rPr>
              <w:t>Mean realised cost of the chosen actions (Table 2); lower is better</w:t>
            </w:r>
          </w:p>
        </w:tc>
      </w:tr>
    </w:tbl>
    <w:p>
      <w:pPr>
        <w:spacing w:after="200"/>
        <w:jc w:val="center"/>
      </w:pPr>
      <w:r>
        <w:rPr>
          <w:b w:val="0"/>
          <w:i/>
          <w:color w:val="555555"/>
          <w:sz w:val="18"/>
        </w:rPr>
        <w:t>Table 6. Evaluation metrics</w:t>
      </w:r>
    </w:p>
    <w:p>
      <w:pPr>
        <w:pStyle w:val="Heading2"/>
      </w:pPr>
      <w:r>
        <w:t>6.2 Hold-out test set</w:t>
      </w:r>
    </w:p>
    <w:tbl>
      <w:tblPr>
        <w:tblW w:type="auto" w:w="0"/>
        <w:jc w:val="center"/>
        <w:tblBorders>
          <w:top w:val="single" w:sz="4" w:color="B7C9DB"/>
          <w:left w:val="single" w:sz="4" w:color="B7C9DB"/>
          <w:bottom w:val="single" w:sz="4" w:color="B7C9DB"/>
          <w:right w:val="single" w:sz="4" w:color="B7C9DB"/>
          <w:insideH w:val="single" w:sz="4" w:color="B7C9DB"/>
          <w:insideV w:val="single" w:sz="4" w:color="B7C9DB"/>
        </w:tblBorders>
        <w:tblLayout w:type="fixed"/>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2211"/>
            <w:shd w:val="clear" w:color="auto" w:fill="1F3A5F"/>
          </w:tcPr>
          <w:p>
            <w:pPr>
              <w:spacing w:after="0"/>
            </w:pPr>
            <w:r>
              <w:rPr>
                <w:b/>
                <w:i w:val="0"/>
                <w:color w:val="FFFFFF"/>
                <w:sz w:val="17"/>
              </w:rPr>
              <w:t>Model</w:t>
            </w:r>
          </w:p>
        </w:tc>
        <w:tc>
          <w:tcPr>
            <w:tcW w:type="dxa" w:w="1061"/>
            <w:shd w:val="clear" w:color="auto" w:fill="1F3A5F"/>
          </w:tcPr>
          <w:p>
            <w:pPr>
              <w:spacing w:after="0"/>
            </w:pPr>
            <w:r>
              <w:rPr>
                <w:b/>
                <w:i w:val="0"/>
                <w:color w:val="FFFFFF"/>
                <w:sz w:val="17"/>
              </w:rPr>
              <w:t>Accuracy</w:t>
            </w:r>
          </w:p>
        </w:tc>
        <w:tc>
          <w:tcPr>
            <w:tcW w:type="dxa" w:w="1061"/>
            <w:shd w:val="clear" w:color="auto" w:fill="1F3A5F"/>
          </w:tcPr>
          <w:p>
            <w:pPr>
              <w:spacing w:after="0"/>
            </w:pPr>
            <w:r>
              <w:rPr>
                <w:b/>
                <w:i w:val="0"/>
                <w:color w:val="FFFFFF"/>
                <w:sz w:val="17"/>
              </w:rPr>
              <w:t>Precision</w:t>
            </w:r>
          </w:p>
        </w:tc>
        <w:tc>
          <w:tcPr>
            <w:tcW w:type="dxa" w:w="1061"/>
            <w:shd w:val="clear" w:color="auto" w:fill="1F3A5F"/>
          </w:tcPr>
          <w:p>
            <w:pPr>
              <w:spacing w:after="0"/>
            </w:pPr>
            <w:r>
              <w:rPr>
                <w:b/>
                <w:i w:val="0"/>
                <w:color w:val="FFFFFF"/>
                <w:sz w:val="17"/>
              </w:rPr>
              <w:t>Recall</w:t>
            </w:r>
          </w:p>
        </w:tc>
        <w:tc>
          <w:tcPr>
            <w:tcW w:type="dxa" w:w="1061"/>
            <w:shd w:val="clear" w:color="auto" w:fill="1F3A5F"/>
          </w:tcPr>
          <w:p>
            <w:pPr>
              <w:spacing w:after="0"/>
            </w:pPr>
            <w:r>
              <w:rPr>
                <w:b/>
                <w:i w:val="0"/>
                <w:color w:val="FFFFFF"/>
                <w:sz w:val="17"/>
              </w:rPr>
              <w:t>F1</w:t>
            </w:r>
          </w:p>
        </w:tc>
        <w:tc>
          <w:tcPr>
            <w:tcW w:type="dxa" w:w="1061"/>
            <w:shd w:val="clear" w:color="auto" w:fill="1F3A5F"/>
          </w:tcPr>
          <w:p>
            <w:pPr>
              <w:spacing w:after="0"/>
            </w:pPr>
            <w:r>
              <w:rPr>
                <w:b/>
                <w:i w:val="0"/>
                <w:color w:val="FFFFFF"/>
                <w:sz w:val="17"/>
              </w:rPr>
              <w:t>Log loss</w:t>
            </w:r>
          </w:p>
        </w:tc>
        <w:tc>
          <w:tcPr>
            <w:tcW w:type="dxa" w:w="1061"/>
            <w:shd w:val="clear" w:color="auto" w:fill="1F3A5F"/>
          </w:tcPr>
          <w:p>
            <w:pPr>
              <w:spacing w:after="0"/>
            </w:pPr>
            <w:r>
              <w:rPr>
                <w:b/>
                <w:i w:val="0"/>
                <w:color w:val="FFFFFF"/>
                <w:sz w:val="17"/>
              </w:rPr>
              <w:t>Brier</w:t>
            </w:r>
          </w:p>
        </w:tc>
        <w:tc>
          <w:tcPr>
            <w:tcW w:type="dxa" w:w="1061"/>
            <w:shd w:val="clear" w:color="auto" w:fill="1F3A5F"/>
          </w:tcPr>
          <w:p>
            <w:pPr>
              <w:spacing w:after="0"/>
            </w:pPr>
            <w:r>
              <w:rPr>
                <w:b/>
                <w:i w:val="0"/>
                <w:color w:val="FFFFFF"/>
                <w:sz w:val="17"/>
              </w:rPr>
              <w:t>Avg cost</w:t>
            </w:r>
          </w:p>
        </w:tc>
      </w:tr>
      <w:tr>
        <w:tc>
          <w:tcPr>
            <w:tcW w:type="dxa" w:w="2211"/>
          </w:tcPr>
          <w:p>
            <w:pPr>
              <w:spacing w:after="0"/>
            </w:pPr>
            <w:r>
              <w:rPr>
                <w:b w:val="0"/>
                <w:i w:val="0"/>
                <w:sz w:val="17"/>
              </w:rPr>
              <w:t>Bayesian Network</w:t>
            </w:r>
          </w:p>
        </w:tc>
        <w:tc>
          <w:tcPr>
            <w:tcW w:type="dxa" w:w="1061"/>
          </w:tcPr>
          <w:p>
            <w:pPr>
              <w:spacing w:after="0"/>
            </w:pPr>
            <w:r>
              <w:rPr>
                <w:b w:val="0"/>
                <w:i w:val="0"/>
                <w:sz w:val="17"/>
              </w:rPr>
              <w:t>0.858</w:t>
            </w:r>
          </w:p>
        </w:tc>
        <w:tc>
          <w:tcPr>
            <w:tcW w:type="dxa" w:w="1061"/>
          </w:tcPr>
          <w:p>
            <w:pPr>
              <w:spacing w:after="0"/>
            </w:pPr>
            <w:r>
              <w:rPr>
                <w:b w:val="0"/>
                <w:i w:val="0"/>
                <w:sz w:val="17"/>
              </w:rPr>
              <w:t>0.864</w:t>
            </w:r>
          </w:p>
        </w:tc>
        <w:tc>
          <w:tcPr>
            <w:tcW w:type="dxa" w:w="1061"/>
          </w:tcPr>
          <w:p>
            <w:pPr>
              <w:spacing w:after="0"/>
            </w:pPr>
            <w:r>
              <w:rPr>
                <w:b w:val="0"/>
                <w:i w:val="0"/>
                <w:sz w:val="17"/>
              </w:rPr>
              <w:t>0.702</w:t>
            </w:r>
          </w:p>
        </w:tc>
        <w:tc>
          <w:tcPr>
            <w:tcW w:type="dxa" w:w="1061"/>
          </w:tcPr>
          <w:p>
            <w:pPr>
              <w:spacing w:after="0"/>
            </w:pPr>
            <w:r>
              <w:rPr>
                <w:b w:val="0"/>
                <w:i w:val="0"/>
                <w:sz w:val="17"/>
              </w:rPr>
              <w:t>0.775</w:t>
            </w:r>
          </w:p>
        </w:tc>
        <w:tc>
          <w:tcPr>
            <w:tcW w:type="dxa" w:w="1061"/>
          </w:tcPr>
          <w:p>
            <w:pPr>
              <w:spacing w:after="0"/>
            </w:pPr>
            <w:r>
              <w:rPr>
                <w:b w:val="0"/>
                <w:i w:val="0"/>
                <w:sz w:val="17"/>
              </w:rPr>
              <w:t>0.349</w:t>
            </w:r>
          </w:p>
        </w:tc>
        <w:tc>
          <w:tcPr>
            <w:tcW w:type="dxa" w:w="1061"/>
          </w:tcPr>
          <w:p>
            <w:pPr>
              <w:spacing w:after="0"/>
            </w:pPr>
            <w:r>
              <w:rPr>
                <w:b w:val="0"/>
                <w:i w:val="0"/>
                <w:sz w:val="17"/>
              </w:rPr>
              <w:t>0.109</w:t>
            </w:r>
          </w:p>
        </w:tc>
        <w:tc>
          <w:tcPr>
            <w:tcW w:type="dxa" w:w="1061"/>
          </w:tcPr>
          <w:p>
            <w:pPr>
              <w:spacing w:after="0"/>
            </w:pPr>
            <w:r>
              <w:rPr>
                <w:b w:val="0"/>
                <w:i w:val="0"/>
                <w:sz w:val="17"/>
              </w:rPr>
              <w:t>1.113</w:t>
            </w:r>
          </w:p>
        </w:tc>
      </w:tr>
      <w:tr>
        <w:tc>
          <w:tcPr>
            <w:tcW w:type="dxa" w:w="2211"/>
            <w:shd w:val="clear" w:color="auto" w:fill="EAF1F8"/>
          </w:tcPr>
          <w:p>
            <w:pPr>
              <w:spacing w:after="0"/>
            </w:pPr>
            <w:r>
              <w:rPr>
                <w:b w:val="0"/>
                <w:i w:val="0"/>
                <w:sz w:val="17"/>
              </w:rPr>
              <w:t>Naive Bayes</w:t>
            </w:r>
          </w:p>
        </w:tc>
        <w:tc>
          <w:tcPr>
            <w:tcW w:type="dxa" w:w="1061"/>
            <w:shd w:val="clear" w:color="auto" w:fill="EAF1F8"/>
          </w:tcPr>
          <w:p>
            <w:pPr>
              <w:spacing w:after="0"/>
            </w:pPr>
            <w:r>
              <w:rPr>
                <w:b w:val="0"/>
                <w:i w:val="0"/>
                <w:sz w:val="17"/>
              </w:rPr>
              <w:t>0.845</w:t>
            </w:r>
          </w:p>
        </w:tc>
        <w:tc>
          <w:tcPr>
            <w:tcW w:type="dxa" w:w="1061"/>
            <w:shd w:val="clear" w:color="auto" w:fill="EAF1F8"/>
          </w:tcPr>
          <w:p>
            <w:pPr>
              <w:spacing w:after="0"/>
            </w:pPr>
            <w:r>
              <w:rPr>
                <w:b w:val="0"/>
                <w:i w:val="0"/>
                <w:sz w:val="17"/>
              </w:rPr>
              <w:t>0.786</w:t>
            </w:r>
          </w:p>
        </w:tc>
        <w:tc>
          <w:tcPr>
            <w:tcW w:type="dxa" w:w="1061"/>
            <w:shd w:val="clear" w:color="auto" w:fill="EAF1F8"/>
          </w:tcPr>
          <w:p>
            <w:pPr>
              <w:spacing w:after="0"/>
            </w:pPr>
            <w:r>
              <w:rPr>
                <w:b w:val="0"/>
                <w:i w:val="0"/>
                <w:sz w:val="17"/>
              </w:rPr>
              <w:t>0.760</w:t>
            </w:r>
          </w:p>
        </w:tc>
        <w:tc>
          <w:tcPr>
            <w:tcW w:type="dxa" w:w="1061"/>
            <w:shd w:val="clear" w:color="auto" w:fill="EAF1F8"/>
          </w:tcPr>
          <w:p>
            <w:pPr>
              <w:spacing w:after="0"/>
            </w:pPr>
            <w:r>
              <w:rPr>
                <w:b w:val="0"/>
                <w:i w:val="0"/>
                <w:sz w:val="17"/>
              </w:rPr>
              <w:t>0.773</w:t>
            </w:r>
          </w:p>
        </w:tc>
        <w:tc>
          <w:tcPr>
            <w:tcW w:type="dxa" w:w="1061"/>
            <w:shd w:val="clear" w:color="auto" w:fill="EAF1F8"/>
          </w:tcPr>
          <w:p>
            <w:pPr>
              <w:spacing w:after="0"/>
            </w:pPr>
            <w:r>
              <w:rPr>
                <w:b w:val="0"/>
                <w:i w:val="0"/>
                <w:sz w:val="17"/>
              </w:rPr>
              <w:t>0.368</w:t>
            </w:r>
          </w:p>
        </w:tc>
        <w:tc>
          <w:tcPr>
            <w:tcW w:type="dxa" w:w="1061"/>
            <w:shd w:val="clear" w:color="auto" w:fill="EAF1F8"/>
          </w:tcPr>
          <w:p>
            <w:pPr>
              <w:spacing w:after="0"/>
            </w:pPr>
            <w:r>
              <w:rPr>
                <w:b w:val="0"/>
                <w:i w:val="0"/>
                <w:sz w:val="17"/>
              </w:rPr>
              <w:t>0.111</w:t>
            </w:r>
          </w:p>
        </w:tc>
        <w:tc>
          <w:tcPr>
            <w:tcW w:type="dxa" w:w="1061"/>
            <w:shd w:val="clear" w:color="auto" w:fill="EAF1F8"/>
          </w:tcPr>
          <w:p>
            <w:pPr>
              <w:spacing w:after="0"/>
            </w:pPr>
            <w:r>
              <w:rPr>
                <w:b w:val="0"/>
                <w:i w:val="0"/>
                <w:sz w:val="17"/>
              </w:rPr>
              <w:t>1.123</w:t>
            </w:r>
          </w:p>
        </w:tc>
      </w:tr>
      <w:tr>
        <w:tc>
          <w:tcPr>
            <w:tcW w:type="dxa" w:w="2211"/>
          </w:tcPr>
          <w:p>
            <w:pPr>
              <w:spacing w:after="0"/>
            </w:pPr>
            <w:r>
              <w:rPr>
                <w:b w:val="0"/>
                <w:i w:val="0"/>
                <w:sz w:val="17"/>
              </w:rPr>
              <w:t>Decision Tree (ID3)</w:t>
            </w:r>
          </w:p>
        </w:tc>
        <w:tc>
          <w:tcPr>
            <w:tcW w:type="dxa" w:w="1061"/>
          </w:tcPr>
          <w:p>
            <w:pPr>
              <w:spacing w:after="0"/>
            </w:pPr>
            <w:r>
              <w:rPr>
                <w:b w:val="0"/>
                <w:i w:val="0"/>
                <w:sz w:val="17"/>
              </w:rPr>
              <w:t>0.847</w:t>
            </w:r>
          </w:p>
        </w:tc>
        <w:tc>
          <w:tcPr>
            <w:tcW w:type="dxa" w:w="1061"/>
          </w:tcPr>
          <w:p>
            <w:pPr>
              <w:spacing w:after="0"/>
            </w:pPr>
            <w:r>
              <w:rPr>
                <w:b w:val="0"/>
                <w:i w:val="0"/>
                <w:sz w:val="17"/>
              </w:rPr>
              <w:t>0.826</w:t>
            </w:r>
          </w:p>
        </w:tc>
        <w:tc>
          <w:tcPr>
            <w:tcW w:type="dxa" w:w="1061"/>
          </w:tcPr>
          <w:p>
            <w:pPr>
              <w:spacing w:after="0"/>
            </w:pPr>
            <w:r>
              <w:rPr>
                <w:b w:val="0"/>
                <w:i w:val="0"/>
                <w:sz w:val="17"/>
              </w:rPr>
              <w:t>0.707</w:t>
            </w:r>
          </w:p>
        </w:tc>
        <w:tc>
          <w:tcPr>
            <w:tcW w:type="dxa" w:w="1061"/>
          </w:tcPr>
          <w:p>
            <w:pPr>
              <w:spacing w:after="0"/>
            </w:pPr>
            <w:r>
              <w:rPr>
                <w:b w:val="0"/>
                <w:i w:val="0"/>
                <w:sz w:val="17"/>
              </w:rPr>
              <w:t>0.762</w:t>
            </w:r>
          </w:p>
        </w:tc>
        <w:tc>
          <w:tcPr>
            <w:tcW w:type="dxa" w:w="1061"/>
          </w:tcPr>
          <w:p>
            <w:pPr>
              <w:spacing w:after="0"/>
            </w:pPr>
            <w:r>
              <w:rPr>
                <w:b w:val="0"/>
                <w:i w:val="0"/>
                <w:sz w:val="17"/>
              </w:rPr>
              <w:t>0.357</w:t>
            </w:r>
          </w:p>
        </w:tc>
        <w:tc>
          <w:tcPr>
            <w:tcW w:type="dxa" w:w="1061"/>
          </w:tcPr>
          <w:p>
            <w:pPr>
              <w:spacing w:after="0"/>
            </w:pPr>
            <w:r>
              <w:rPr>
                <w:b w:val="0"/>
                <w:i w:val="0"/>
                <w:sz w:val="17"/>
              </w:rPr>
              <w:t>0.114</w:t>
            </w:r>
          </w:p>
        </w:tc>
        <w:tc>
          <w:tcPr>
            <w:tcW w:type="dxa" w:w="1061"/>
          </w:tcPr>
          <w:p>
            <w:pPr>
              <w:spacing w:after="0"/>
            </w:pPr>
            <w:r>
              <w:rPr>
                <w:b w:val="0"/>
                <w:i w:val="0"/>
                <w:sz w:val="17"/>
              </w:rPr>
              <w:t>1.185</w:t>
            </w:r>
          </w:p>
        </w:tc>
      </w:tr>
      <w:tr>
        <w:tc>
          <w:tcPr>
            <w:tcW w:type="dxa" w:w="2211"/>
            <w:shd w:val="clear" w:color="auto" w:fill="EAF1F8"/>
          </w:tcPr>
          <w:p>
            <w:pPr>
              <w:spacing w:after="0"/>
            </w:pPr>
            <w:r>
              <w:rPr>
                <w:b w:val="0"/>
                <w:i w:val="0"/>
                <w:sz w:val="17"/>
              </w:rPr>
              <w:t>Rule-based</w:t>
            </w:r>
          </w:p>
        </w:tc>
        <w:tc>
          <w:tcPr>
            <w:tcW w:type="dxa" w:w="1061"/>
            <w:shd w:val="clear" w:color="auto" w:fill="EAF1F8"/>
          </w:tcPr>
          <w:p>
            <w:pPr>
              <w:spacing w:after="0"/>
            </w:pPr>
            <w:r>
              <w:rPr>
                <w:b w:val="0"/>
                <w:i w:val="0"/>
                <w:sz w:val="17"/>
              </w:rPr>
              <w:t>0.830</w:t>
            </w:r>
          </w:p>
        </w:tc>
        <w:tc>
          <w:tcPr>
            <w:tcW w:type="dxa" w:w="1061"/>
            <w:shd w:val="clear" w:color="auto" w:fill="EAF1F8"/>
          </w:tcPr>
          <w:p>
            <w:pPr>
              <w:spacing w:after="0"/>
            </w:pPr>
            <w:r>
              <w:rPr>
                <w:b w:val="0"/>
                <w:i w:val="0"/>
                <w:sz w:val="17"/>
              </w:rPr>
              <w:t>0.762</w:t>
            </w:r>
          </w:p>
        </w:tc>
        <w:tc>
          <w:tcPr>
            <w:tcW w:type="dxa" w:w="1061"/>
            <w:shd w:val="clear" w:color="auto" w:fill="EAF1F8"/>
          </w:tcPr>
          <w:p>
            <w:pPr>
              <w:spacing w:after="0"/>
            </w:pPr>
            <w:r>
              <w:rPr>
                <w:b w:val="0"/>
                <w:i w:val="0"/>
                <w:sz w:val="17"/>
              </w:rPr>
              <w:t>0.740</w:t>
            </w:r>
          </w:p>
        </w:tc>
        <w:tc>
          <w:tcPr>
            <w:tcW w:type="dxa" w:w="1061"/>
            <w:shd w:val="clear" w:color="auto" w:fill="EAF1F8"/>
          </w:tcPr>
          <w:p>
            <w:pPr>
              <w:spacing w:after="0"/>
            </w:pPr>
            <w:r>
              <w:rPr>
                <w:b w:val="0"/>
                <w:i w:val="0"/>
                <w:sz w:val="17"/>
              </w:rPr>
              <w:t>0.751</w:t>
            </w:r>
          </w:p>
        </w:tc>
        <w:tc>
          <w:tcPr>
            <w:tcW w:type="dxa" w:w="1061"/>
            <w:shd w:val="clear" w:color="auto" w:fill="EAF1F8"/>
          </w:tcPr>
          <w:p>
            <w:pPr>
              <w:spacing w:after="0"/>
            </w:pPr>
            <w:r>
              <w:rPr>
                <w:b w:val="0"/>
                <w:i w:val="0"/>
                <w:sz w:val="17"/>
              </w:rPr>
              <w:t>2.349</w:t>
            </w:r>
          </w:p>
        </w:tc>
        <w:tc>
          <w:tcPr>
            <w:tcW w:type="dxa" w:w="1061"/>
            <w:shd w:val="clear" w:color="auto" w:fill="EAF1F8"/>
          </w:tcPr>
          <w:p>
            <w:pPr>
              <w:spacing w:after="0"/>
            </w:pPr>
            <w:r>
              <w:rPr>
                <w:b w:val="0"/>
                <w:i w:val="0"/>
                <w:sz w:val="17"/>
              </w:rPr>
              <w:t>0.170</w:t>
            </w:r>
          </w:p>
        </w:tc>
        <w:tc>
          <w:tcPr>
            <w:tcW w:type="dxa" w:w="1061"/>
            <w:shd w:val="clear" w:color="auto" w:fill="EAF1F8"/>
          </w:tcPr>
          <w:p>
            <w:pPr>
              <w:spacing w:after="0"/>
            </w:pPr>
            <w:r>
              <w:rPr>
                <w:b w:val="0"/>
                <w:i w:val="0"/>
                <w:sz w:val="17"/>
              </w:rPr>
              <w:t>1.397</w:t>
            </w:r>
          </w:p>
        </w:tc>
      </w:tr>
      <w:tr>
        <w:tc>
          <w:tcPr>
            <w:tcW w:type="dxa" w:w="2211"/>
          </w:tcPr>
          <w:p>
            <w:pPr>
              <w:spacing w:after="0"/>
            </w:pPr>
            <w:r>
              <w:rPr>
                <w:b w:val="0"/>
                <w:i w:val="0"/>
                <w:sz w:val="17"/>
              </w:rPr>
              <w:t>Prior only</w:t>
            </w:r>
          </w:p>
        </w:tc>
        <w:tc>
          <w:tcPr>
            <w:tcW w:type="dxa" w:w="1061"/>
          </w:tcPr>
          <w:p>
            <w:pPr>
              <w:spacing w:after="0"/>
            </w:pPr>
            <w:r>
              <w:rPr>
                <w:b w:val="0"/>
                <w:i w:val="0"/>
                <w:sz w:val="17"/>
              </w:rPr>
              <w:t>0.653</w:t>
            </w:r>
          </w:p>
        </w:tc>
        <w:tc>
          <w:tcPr>
            <w:tcW w:type="dxa" w:w="1061"/>
          </w:tcPr>
          <w:p>
            <w:pPr>
              <w:spacing w:after="0"/>
            </w:pPr>
            <w:r>
              <w:rPr>
                <w:b w:val="0"/>
                <w:i w:val="0"/>
                <w:sz w:val="17"/>
              </w:rPr>
              <w:t>0.000</w:t>
            </w:r>
          </w:p>
        </w:tc>
        <w:tc>
          <w:tcPr>
            <w:tcW w:type="dxa" w:w="1061"/>
          </w:tcPr>
          <w:p>
            <w:pPr>
              <w:spacing w:after="0"/>
            </w:pPr>
            <w:r>
              <w:rPr>
                <w:b w:val="0"/>
                <w:i w:val="0"/>
                <w:sz w:val="17"/>
              </w:rPr>
              <w:t>0.000</w:t>
            </w:r>
          </w:p>
        </w:tc>
        <w:tc>
          <w:tcPr>
            <w:tcW w:type="dxa" w:w="1061"/>
          </w:tcPr>
          <w:p>
            <w:pPr>
              <w:spacing w:after="0"/>
            </w:pPr>
            <w:r>
              <w:rPr>
                <w:b w:val="0"/>
                <w:i w:val="0"/>
                <w:sz w:val="17"/>
              </w:rPr>
              <w:t>0.000</w:t>
            </w:r>
          </w:p>
        </w:tc>
        <w:tc>
          <w:tcPr>
            <w:tcW w:type="dxa" w:w="1061"/>
          </w:tcPr>
          <w:p>
            <w:pPr>
              <w:spacing w:after="0"/>
            </w:pPr>
            <w:r>
              <w:rPr>
                <w:b w:val="0"/>
                <w:i w:val="0"/>
                <w:sz w:val="17"/>
              </w:rPr>
              <w:t>0.649</w:t>
            </w:r>
          </w:p>
        </w:tc>
        <w:tc>
          <w:tcPr>
            <w:tcW w:type="dxa" w:w="1061"/>
          </w:tcPr>
          <w:p>
            <w:pPr>
              <w:spacing w:after="0"/>
            </w:pPr>
            <w:r>
              <w:rPr>
                <w:b w:val="0"/>
                <w:i w:val="0"/>
                <w:sz w:val="17"/>
              </w:rPr>
              <w:t>0.228</w:t>
            </w:r>
          </w:p>
        </w:tc>
        <w:tc>
          <w:tcPr>
            <w:tcW w:type="dxa" w:w="1061"/>
          </w:tcPr>
          <w:p>
            <w:pPr>
              <w:spacing w:after="0"/>
            </w:pPr>
            <w:r>
              <w:rPr>
                <w:b w:val="0"/>
                <w:i w:val="0"/>
                <w:sz w:val="17"/>
              </w:rPr>
              <w:t>2.040</w:t>
            </w:r>
          </w:p>
        </w:tc>
      </w:tr>
    </w:tbl>
    <w:p>
      <w:pPr>
        <w:spacing w:after="200"/>
        <w:jc w:val="center"/>
      </w:pPr>
      <w:r>
        <w:rPr>
          <w:b w:val="0"/>
          <w:i/>
          <w:color w:val="555555"/>
          <w:sz w:val="18"/>
        </w:rPr>
        <w:t>Table 7. Results on the 600-student hold-out test set</w:t>
      </w:r>
    </w:p>
    <w:tbl>
      <w:tblPr>
        <w:tblW w:type="auto" w:w="0"/>
        <w:jc w:val="center"/>
        <w:tblBorders>
          <w:top w:val="single" w:sz="4" w:color="B7C9DB"/>
          <w:left w:val="single" w:sz="4" w:color="B7C9DB"/>
          <w:bottom w:val="single" w:sz="4" w:color="B7C9DB"/>
          <w:right w:val="single" w:sz="4" w:color="B7C9DB"/>
          <w:insideH w:val="single" w:sz="4" w:color="B7C9DB"/>
          <w:insideV w:val="single" w:sz="4" w:color="B7C9DB"/>
        </w:tblBorders>
        <w:tblLayout w:type="fixed"/>
        <w:tblLook w:firstColumn="1" w:firstRow="1" w:lastColumn="0" w:lastRow="0" w:noHBand="0" w:noVBand="1" w:val="04A0"/>
      </w:tblPr>
      <w:tblGrid>
        <w:gridCol w:w="1928"/>
        <w:gridCol w:w="1928"/>
        <w:gridCol w:w="1928"/>
        <w:gridCol w:w="1928"/>
        <w:gridCol w:w="1928"/>
      </w:tblGrid>
      <w:tr>
        <w:trPr>
          <w:tblHeader w:val="true"/>
        </w:trPr>
        <w:tc>
          <w:tcPr>
            <w:tcW w:type="dxa" w:w="2211"/>
            <w:shd w:val="clear" w:color="auto" w:fill="1F3A5F"/>
          </w:tcPr>
          <w:p>
            <w:pPr>
              <w:spacing w:after="0"/>
            </w:pPr>
            <w:r>
              <w:rPr>
                <w:b/>
                <w:i w:val="0"/>
                <w:color w:val="FFFFFF"/>
                <w:sz w:val="17"/>
              </w:rPr>
              <w:t>Model</w:t>
            </w:r>
          </w:p>
        </w:tc>
        <w:tc>
          <w:tcPr>
            <w:tcW w:type="dxa" w:w="1857"/>
            <w:shd w:val="clear" w:color="auto" w:fill="1F3A5F"/>
          </w:tcPr>
          <w:p>
            <w:pPr>
              <w:spacing w:after="0"/>
            </w:pPr>
            <w:r>
              <w:rPr>
                <w:b/>
                <w:i w:val="0"/>
                <w:color w:val="FFFFFF"/>
                <w:sz w:val="17"/>
              </w:rPr>
              <w:t>Actual Fail, Pred. Fail (TP)</w:t>
            </w:r>
          </w:p>
        </w:tc>
        <w:tc>
          <w:tcPr>
            <w:tcW w:type="dxa" w:w="1857"/>
            <w:shd w:val="clear" w:color="auto" w:fill="1F3A5F"/>
          </w:tcPr>
          <w:p>
            <w:pPr>
              <w:spacing w:after="0"/>
            </w:pPr>
            <w:r>
              <w:rPr>
                <w:b/>
                <w:i w:val="0"/>
                <w:color w:val="FFFFFF"/>
                <w:sz w:val="17"/>
              </w:rPr>
              <w:t>Actual Fail, Pred. Pass (FN)</w:t>
            </w:r>
          </w:p>
        </w:tc>
        <w:tc>
          <w:tcPr>
            <w:tcW w:type="dxa" w:w="1857"/>
            <w:shd w:val="clear" w:color="auto" w:fill="1F3A5F"/>
          </w:tcPr>
          <w:p>
            <w:pPr>
              <w:spacing w:after="0"/>
            </w:pPr>
            <w:r>
              <w:rPr>
                <w:b/>
                <w:i w:val="0"/>
                <w:color w:val="FFFFFF"/>
                <w:sz w:val="17"/>
              </w:rPr>
              <w:t>Actual Pass, Pred. Fail (FP)</w:t>
            </w:r>
          </w:p>
        </w:tc>
        <w:tc>
          <w:tcPr>
            <w:tcW w:type="dxa" w:w="1857"/>
            <w:shd w:val="clear" w:color="auto" w:fill="1F3A5F"/>
          </w:tcPr>
          <w:p>
            <w:pPr>
              <w:spacing w:after="0"/>
            </w:pPr>
            <w:r>
              <w:rPr>
                <w:b/>
                <w:i w:val="0"/>
                <w:color w:val="FFFFFF"/>
                <w:sz w:val="17"/>
              </w:rPr>
              <w:t>Actual Pass, Pred. Pass (TN)</w:t>
            </w:r>
          </w:p>
        </w:tc>
      </w:tr>
      <w:tr>
        <w:tc>
          <w:tcPr>
            <w:tcW w:type="dxa" w:w="2211"/>
          </w:tcPr>
          <w:p>
            <w:pPr>
              <w:spacing w:after="0"/>
            </w:pPr>
            <w:r>
              <w:rPr>
                <w:b w:val="0"/>
                <w:i w:val="0"/>
                <w:sz w:val="17"/>
              </w:rPr>
              <w:t>Bayesian Network</w:t>
            </w:r>
          </w:p>
        </w:tc>
        <w:tc>
          <w:tcPr>
            <w:tcW w:type="dxa" w:w="1857"/>
          </w:tcPr>
          <w:p>
            <w:pPr>
              <w:spacing w:after="0"/>
            </w:pPr>
            <w:r>
              <w:rPr>
                <w:b w:val="0"/>
                <w:i w:val="0"/>
                <w:sz w:val="17"/>
              </w:rPr>
              <w:t>146</w:t>
            </w:r>
          </w:p>
        </w:tc>
        <w:tc>
          <w:tcPr>
            <w:tcW w:type="dxa" w:w="1857"/>
          </w:tcPr>
          <w:p>
            <w:pPr>
              <w:spacing w:after="0"/>
            </w:pPr>
            <w:r>
              <w:rPr>
                <w:b w:val="0"/>
                <w:i w:val="0"/>
                <w:sz w:val="17"/>
              </w:rPr>
              <w:t>62</w:t>
            </w:r>
          </w:p>
        </w:tc>
        <w:tc>
          <w:tcPr>
            <w:tcW w:type="dxa" w:w="1857"/>
          </w:tcPr>
          <w:p>
            <w:pPr>
              <w:spacing w:after="0"/>
            </w:pPr>
            <w:r>
              <w:rPr>
                <w:b w:val="0"/>
                <w:i w:val="0"/>
                <w:sz w:val="17"/>
              </w:rPr>
              <w:t>23</w:t>
            </w:r>
          </w:p>
        </w:tc>
        <w:tc>
          <w:tcPr>
            <w:tcW w:type="dxa" w:w="1857"/>
          </w:tcPr>
          <w:p>
            <w:pPr>
              <w:spacing w:after="0"/>
            </w:pPr>
            <w:r>
              <w:rPr>
                <w:b w:val="0"/>
                <w:i w:val="0"/>
                <w:sz w:val="17"/>
              </w:rPr>
              <w:t>369</w:t>
            </w:r>
          </w:p>
        </w:tc>
      </w:tr>
      <w:tr>
        <w:tc>
          <w:tcPr>
            <w:tcW w:type="dxa" w:w="2211"/>
            <w:shd w:val="clear" w:color="auto" w:fill="EAF1F8"/>
          </w:tcPr>
          <w:p>
            <w:pPr>
              <w:spacing w:after="0"/>
            </w:pPr>
            <w:r>
              <w:rPr>
                <w:b w:val="0"/>
                <w:i w:val="0"/>
                <w:sz w:val="17"/>
              </w:rPr>
              <w:t>Naive Bayes</w:t>
            </w:r>
          </w:p>
        </w:tc>
        <w:tc>
          <w:tcPr>
            <w:tcW w:type="dxa" w:w="1857"/>
            <w:shd w:val="clear" w:color="auto" w:fill="EAF1F8"/>
          </w:tcPr>
          <w:p>
            <w:pPr>
              <w:spacing w:after="0"/>
            </w:pPr>
            <w:r>
              <w:rPr>
                <w:b w:val="0"/>
                <w:i w:val="0"/>
                <w:sz w:val="17"/>
              </w:rPr>
              <w:t>158</w:t>
            </w:r>
          </w:p>
        </w:tc>
        <w:tc>
          <w:tcPr>
            <w:tcW w:type="dxa" w:w="1857"/>
            <w:shd w:val="clear" w:color="auto" w:fill="EAF1F8"/>
          </w:tcPr>
          <w:p>
            <w:pPr>
              <w:spacing w:after="0"/>
            </w:pPr>
            <w:r>
              <w:rPr>
                <w:b w:val="0"/>
                <w:i w:val="0"/>
                <w:sz w:val="17"/>
              </w:rPr>
              <w:t>50</w:t>
            </w:r>
          </w:p>
        </w:tc>
        <w:tc>
          <w:tcPr>
            <w:tcW w:type="dxa" w:w="1857"/>
            <w:shd w:val="clear" w:color="auto" w:fill="EAF1F8"/>
          </w:tcPr>
          <w:p>
            <w:pPr>
              <w:spacing w:after="0"/>
            </w:pPr>
            <w:r>
              <w:rPr>
                <w:b w:val="0"/>
                <w:i w:val="0"/>
                <w:sz w:val="17"/>
              </w:rPr>
              <w:t>43</w:t>
            </w:r>
          </w:p>
        </w:tc>
        <w:tc>
          <w:tcPr>
            <w:tcW w:type="dxa" w:w="1857"/>
            <w:shd w:val="clear" w:color="auto" w:fill="EAF1F8"/>
          </w:tcPr>
          <w:p>
            <w:pPr>
              <w:spacing w:after="0"/>
            </w:pPr>
            <w:r>
              <w:rPr>
                <w:b w:val="0"/>
                <w:i w:val="0"/>
                <w:sz w:val="17"/>
              </w:rPr>
              <w:t>349</w:t>
            </w:r>
          </w:p>
        </w:tc>
      </w:tr>
      <w:tr>
        <w:tc>
          <w:tcPr>
            <w:tcW w:type="dxa" w:w="2211"/>
          </w:tcPr>
          <w:p>
            <w:pPr>
              <w:spacing w:after="0"/>
            </w:pPr>
            <w:r>
              <w:rPr>
                <w:b w:val="0"/>
                <w:i w:val="0"/>
                <w:sz w:val="17"/>
              </w:rPr>
              <w:t>Decision Tree (ID3)</w:t>
            </w:r>
          </w:p>
        </w:tc>
        <w:tc>
          <w:tcPr>
            <w:tcW w:type="dxa" w:w="1857"/>
          </w:tcPr>
          <w:p>
            <w:pPr>
              <w:spacing w:after="0"/>
            </w:pPr>
            <w:r>
              <w:rPr>
                <w:b w:val="0"/>
                <w:i w:val="0"/>
                <w:sz w:val="17"/>
              </w:rPr>
              <w:t>147</w:t>
            </w:r>
          </w:p>
        </w:tc>
        <w:tc>
          <w:tcPr>
            <w:tcW w:type="dxa" w:w="1857"/>
          </w:tcPr>
          <w:p>
            <w:pPr>
              <w:spacing w:after="0"/>
            </w:pPr>
            <w:r>
              <w:rPr>
                <w:b w:val="0"/>
                <w:i w:val="0"/>
                <w:sz w:val="17"/>
              </w:rPr>
              <w:t>61</w:t>
            </w:r>
          </w:p>
        </w:tc>
        <w:tc>
          <w:tcPr>
            <w:tcW w:type="dxa" w:w="1857"/>
          </w:tcPr>
          <w:p>
            <w:pPr>
              <w:spacing w:after="0"/>
            </w:pPr>
            <w:r>
              <w:rPr>
                <w:b w:val="0"/>
                <w:i w:val="0"/>
                <w:sz w:val="17"/>
              </w:rPr>
              <w:t>31</w:t>
            </w:r>
          </w:p>
        </w:tc>
        <w:tc>
          <w:tcPr>
            <w:tcW w:type="dxa" w:w="1857"/>
          </w:tcPr>
          <w:p>
            <w:pPr>
              <w:spacing w:after="0"/>
            </w:pPr>
            <w:r>
              <w:rPr>
                <w:b w:val="0"/>
                <w:i w:val="0"/>
                <w:sz w:val="17"/>
              </w:rPr>
              <w:t>361</w:t>
            </w:r>
          </w:p>
        </w:tc>
      </w:tr>
      <w:tr>
        <w:tc>
          <w:tcPr>
            <w:tcW w:type="dxa" w:w="2211"/>
            <w:shd w:val="clear" w:color="auto" w:fill="EAF1F8"/>
          </w:tcPr>
          <w:p>
            <w:pPr>
              <w:spacing w:after="0"/>
            </w:pPr>
            <w:r>
              <w:rPr>
                <w:b w:val="0"/>
                <w:i w:val="0"/>
                <w:sz w:val="17"/>
              </w:rPr>
              <w:t>Rule-based</w:t>
            </w:r>
          </w:p>
        </w:tc>
        <w:tc>
          <w:tcPr>
            <w:tcW w:type="dxa" w:w="1857"/>
            <w:shd w:val="clear" w:color="auto" w:fill="EAF1F8"/>
          </w:tcPr>
          <w:p>
            <w:pPr>
              <w:spacing w:after="0"/>
            </w:pPr>
            <w:r>
              <w:rPr>
                <w:b w:val="0"/>
                <w:i w:val="0"/>
                <w:sz w:val="17"/>
              </w:rPr>
              <w:t>154</w:t>
            </w:r>
          </w:p>
        </w:tc>
        <w:tc>
          <w:tcPr>
            <w:tcW w:type="dxa" w:w="1857"/>
            <w:shd w:val="clear" w:color="auto" w:fill="EAF1F8"/>
          </w:tcPr>
          <w:p>
            <w:pPr>
              <w:spacing w:after="0"/>
            </w:pPr>
            <w:r>
              <w:rPr>
                <w:b w:val="0"/>
                <w:i w:val="0"/>
                <w:sz w:val="17"/>
              </w:rPr>
              <w:t>54</w:t>
            </w:r>
          </w:p>
        </w:tc>
        <w:tc>
          <w:tcPr>
            <w:tcW w:type="dxa" w:w="1857"/>
            <w:shd w:val="clear" w:color="auto" w:fill="EAF1F8"/>
          </w:tcPr>
          <w:p>
            <w:pPr>
              <w:spacing w:after="0"/>
            </w:pPr>
            <w:r>
              <w:rPr>
                <w:b w:val="0"/>
                <w:i w:val="0"/>
                <w:sz w:val="17"/>
              </w:rPr>
              <w:t>48</w:t>
            </w:r>
          </w:p>
        </w:tc>
        <w:tc>
          <w:tcPr>
            <w:tcW w:type="dxa" w:w="1857"/>
            <w:shd w:val="clear" w:color="auto" w:fill="EAF1F8"/>
          </w:tcPr>
          <w:p>
            <w:pPr>
              <w:spacing w:after="0"/>
            </w:pPr>
            <w:r>
              <w:rPr>
                <w:b w:val="0"/>
                <w:i w:val="0"/>
                <w:sz w:val="17"/>
              </w:rPr>
              <w:t>344</w:t>
            </w:r>
          </w:p>
        </w:tc>
      </w:tr>
    </w:tbl>
    <w:p>
      <w:pPr>
        <w:spacing w:after="200"/>
        <w:jc w:val="center"/>
      </w:pPr>
      <w:r>
        <w:rPr>
          <w:b w:val="0"/>
          <w:i/>
          <w:color w:val="555555"/>
          <w:sz w:val="18"/>
        </w:rPr>
        <w:t>Table 8. Confusion matrices on the hold-out test set</w:t>
      </w:r>
    </w:p>
    <w:p>
      <w:pPr>
        <w:pStyle w:val="Heading2"/>
      </w:pPr>
      <w:r>
        <w:t>6.3 5-fold cross-validation</w:t>
      </w:r>
    </w:p>
    <w:tbl>
      <w:tblPr>
        <w:tblW w:type="auto" w:w="0"/>
        <w:jc w:val="center"/>
        <w:tblBorders>
          <w:top w:val="single" w:sz="4" w:color="B7C9DB"/>
          <w:left w:val="single" w:sz="4" w:color="B7C9DB"/>
          <w:bottom w:val="single" w:sz="4" w:color="B7C9DB"/>
          <w:right w:val="single" w:sz="4" w:color="B7C9DB"/>
          <w:insideH w:val="single" w:sz="4" w:color="B7C9DB"/>
          <w:insideV w:val="single" w:sz="4" w:color="B7C9DB"/>
        </w:tblBorders>
        <w:tblLayout w:type="fixed"/>
        <w:tblLook w:firstColumn="1" w:firstRow="1" w:lastColumn="0" w:lastRow="0" w:noHBand="0" w:noVBand="1" w:val="04A0"/>
      </w:tblPr>
      <w:tblGrid>
        <w:gridCol w:w="1606"/>
        <w:gridCol w:w="1606"/>
        <w:gridCol w:w="1606"/>
        <w:gridCol w:w="1606"/>
        <w:gridCol w:w="1606"/>
        <w:gridCol w:w="1606"/>
      </w:tblGrid>
      <w:tr>
        <w:trPr>
          <w:tblHeader w:val="true"/>
        </w:trPr>
        <w:tc>
          <w:tcPr>
            <w:tcW w:type="dxa" w:w="1984"/>
            <w:shd w:val="clear" w:color="auto" w:fill="1F3A5F"/>
          </w:tcPr>
          <w:p>
            <w:pPr>
              <w:spacing w:after="0"/>
            </w:pPr>
            <w:r>
              <w:rPr>
                <w:b/>
                <w:i w:val="0"/>
                <w:color w:val="FFFFFF"/>
                <w:sz w:val="17"/>
              </w:rPr>
              <w:t>Model</w:t>
            </w:r>
          </w:p>
        </w:tc>
        <w:tc>
          <w:tcPr>
            <w:tcW w:type="dxa" w:w="1531"/>
            <w:shd w:val="clear" w:color="auto" w:fill="1F3A5F"/>
          </w:tcPr>
          <w:p>
            <w:pPr>
              <w:spacing w:after="0"/>
            </w:pPr>
            <w:r>
              <w:rPr>
                <w:b/>
                <w:i w:val="0"/>
                <w:color w:val="FFFFFF"/>
                <w:sz w:val="17"/>
              </w:rPr>
              <w:t>Accuracy</w:t>
            </w:r>
          </w:p>
        </w:tc>
        <w:tc>
          <w:tcPr>
            <w:tcW w:type="dxa" w:w="1531"/>
            <w:shd w:val="clear" w:color="auto" w:fill="1F3A5F"/>
          </w:tcPr>
          <w:p>
            <w:pPr>
              <w:spacing w:after="0"/>
            </w:pPr>
            <w:r>
              <w:rPr>
                <w:b/>
                <w:i w:val="0"/>
                <w:color w:val="FFFFFF"/>
                <w:sz w:val="17"/>
              </w:rPr>
              <w:t>Recall (Fail)</w:t>
            </w:r>
          </w:p>
        </w:tc>
        <w:tc>
          <w:tcPr>
            <w:tcW w:type="dxa" w:w="1531"/>
            <w:shd w:val="clear" w:color="auto" w:fill="1F3A5F"/>
          </w:tcPr>
          <w:p>
            <w:pPr>
              <w:spacing w:after="0"/>
            </w:pPr>
            <w:r>
              <w:rPr>
                <w:b/>
                <w:i w:val="0"/>
                <w:color w:val="FFFFFF"/>
                <w:sz w:val="17"/>
              </w:rPr>
              <w:t>F1</w:t>
            </w:r>
          </w:p>
        </w:tc>
        <w:tc>
          <w:tcPr>
            <w:tcW w:type="dxa" w:w="1531"/>
            <w:shd w:val="clear" w:color="auto" w:fill="1F3A5F"/>
          </w:tcPr>
          <w:p>
            <w:pPr>
              <w:spacing w:after="0"/>
            </w:pPr>
            <w:r>
              <w:rPr>
                <w:b/>
                <w:i w:val="0"/>
                <w:color w:val="FFFFFF"/>
                <w:sz w:val="17"/>
              </w:rPr>
              <w:t>Log loss</w:t>
            </w:r>
          </w:p>
        </w:tc>
        <w:tc>
          <w:tcPr>
            <w:tcW w:type="dxa" w:w="1531"/>
            <w:shd w:val="clear" w:color="auto" w:fill="1F3A5F"/>
          </w:tcPr>
          <w:p>
            <w:pPr>
              <w:spacing w:after="0"/>
            </w:pPr>
            <w:r>
              <w:rPr>
                <w:b/>
                <w:i w:val="0"/>
                <w:color w:val="FFFFFF"/>
                <w:sz w:val="17"/>
              </w:rPr>
              <w:t>Avg cost</w:t>
            </w:r>
          </w:p>
        </w:tc>
      </w:tr>
      <w:tr>
        <w:tc>
          <w:tcPr>
            <w:tcW w:type="dxa" w:w="1984"/>
          </w:tcPr>
          <w:p>
            <w:pPr>
              <w:spacing w:after="0"/>
            </w:pPr>
            <w:r>
              <w:rPr>
                <w:b w:val="0"/>
                <w:i w:val="0"/>
                <w:sz w:val="17"/>
              </w:rPr>
              <w:t>Bayesian Network</w:t>
            </w:r>
          </w:p>
        </w:tc>
        <w:tc>
          <w:tcPr>
            <w:tcW w:type="dxa" w:w="1531"/>
          </w:tcPr>
          <w:p>
            <w:pPr>
              <w:spacing w:after="0"/>
            </w:pPr>
            <w:r>
              <w:rPr>
                <w:b w:val="0"/>
                <w:i w:val="0"/>
                <w:sz w:val="17"/>
              </w:rPr>
              <w:t>0.859 ± 0.014</w:t>
            </w:r>
          </w:p>
        </w:tc>
        <w:tc>
          <w:tcPr>
            <w:tcW w:type="dxa" w:w="1531"/>
          </w:tcPr>
          <w:p>
            <w:pPr>
              <w:spacing w:after="0"/>
            </w:pPr>
            <w:r>
              <w:rPr>
                <w:b w:val="0"/>
                <w:i w:val="0"/>
                <w:sz w:val="17"/>
              </w:rPr>
              <w:t>0.691 ± 0.018</w:t>
            </w:r>
          </w:p>
        </w:tc>
        <w:tc>
          <w:tcPr>
            <w:tcW w:type="dxa" w:w="1531"/>
          </w:tcPr>
          <w:p>
            <w:pPr>
              <w:spacing w:after="0"/>
            </w:pPr>
            <w:r>
              <w:rPr>
                <w:b w:val="0"/>
                <w:i w:val="0"/>
                <w:sz w:val="17"/>
              </w:rPr>
              <w:t>0.757 ± 0.021</w:t>
            </w:r>
          </w:p>
        </w:tc>
        <w:tc>
          <w:tcPr>
            <w:tcW w:type="dxa" w:w="1531"/>
          </w:tcPr>
          <w:p>
            <w:pPr>
              <w:spacing w:after="0"/>
            </w:pPr>
            <w:r>
              <w:rPr>
                <w:b w:val="0"/>
                <w:i w:val="0"/>
                <w:sz w:val="17"/>
              </w:rPr>
              <w:t>0.339 ± 0.021</w:t>
            </w:r>
          </w:p>
        </w:tc>
        <w:tc>
          <w:tcPr>
            <w:tcW w:type="dxa" w:w="1531"/>
          </w:tcPr>
          <w:p>
            <w:pPr>
              <w:spacing w:after="0"/>
            </w:pPr>
            <w:r>
              <w:rPr>
                <w:b w:val="0"/>
                <w:i w:val="0"/>
                <w:sz w:val="17"/>
              </w:rPr>
              <w:t>1.100 ± 0.049</w:t>
            </w:r>
          </w:p>
        </w:tc>
      </w:tr>
      <w:tr>
        <w:tc>
          <w:tcPr>
            <w:tcW w:type="dxa" w:w="1984"/>
            <w:shd w:val="clear" w:color="auto" w:fill="EAF1F8"/>
          </w:tcPr>
          <w:p>
            <w:pPr>
              <w:spacing w:after="0"/>
            </w:pPr>
            <w:r>
              <w:rPr>
                <w:b w:val="0"/>
                <w:i w:val="0"/>
                <w:sz w:val="17"/>
              </w:rPr>
              <w:t>Naive Bayes</w:t>
            </w:r>
          </w:p>
        </w:tc>
        <w:tc>
          <w:tcPr>
            <w:tcW w:type="dxa" w:w="1531"/>
            <w:shd w:val="clear" w:color="auto" w:fill="EAF1F8"/>
          </w:tcPr>
          <w:p>
            <w:pPr>
              <w:spacing w:after="0"/>
            </w:pPr>
            <w:r>
              <w:rPr>
                <w:b w:val="0"/>
                <w:i w:val="0"/>
                <w:sz w:val="17"/>
              </w:rPr>
              <w:t>0.840 ± 0.016</w:t>
            </w:r>
          </w:p>
        </w:tc>
        <w:tc>
          <w:tcPr>
            <w:tcW w:type="dxa" w:w="1531"/>
            <w:shd w:val="clear" w:color="auto" w:fill="EAF1F8"/>
          </w:tcPr>
          <w:p>
            <w:pPr>
              <w:spacing w:after="0"/>
            </w:pPr>
            <w:r>
              <w:rPr>
                <w:b w:val="0"/>
                <w:i w:val="0"/>
                <w:sz w:val="17"/>
              </w:rPr>
              <w:t>0.733 ± 0.028</w:t>
            </w:r>
          </w:p>
        </w:tc>
        <w:tc>
          <w:tcPr>
            <w:tcW w:type="dxa" w:w="1531"/>
            <w:shd w:val="clear" w:color="auto" w:fill="EAF1F8"/>
          </w:tcPr>
          <w:p>
            <w:pPr>
              <w:spacing w:after="0"/>
            </w:pPr>
            <w:r>
              <w:rPr>
                <w:b w:val="0"/>
                <w:i w:val="0"/>
                <w:sz w:val="17"/>
              </w:rPr>
              <w:t>0.745 ± 0.024</w:t>
            </w:r>
          </w:p>
        </w:tc>
        <w:tc>
          <w:tcPr>
            <w:tcW w:type="dxa" w:w="1531"/>
            <w:shd w:val="clear" w:color="auto" w:fill="EAF1F8"/>
          </w:tcPr>
          <w:p>
            <w:pPr>
              <w:spacing w:after="0"/>
            </w:pPr>
            <w:r>
              <w:rPr>
                <w:b w:val="0"/>
                <w:i w:val="0"/>
                <w:sz w:val="17"/>
              </w:rPr>
              <w:t>0.361 ± 0.032</w:t>
            </w:r>
          </w:p>
        </w:tc>
        <w:tc>
          <w:tcPr>
            <w:tcW w:type="dxa" w:w="1531"/>
            <w:shd w:val="clear" w:color="auto" w:fill="EAF1F8"/>
          </w:tcPr>
          <w:p>
            <w:pPr>
              <w:spacing w:after="0"/>
            </w:pPr>
            <w:r>
              <w:rPr>
                <w:b w:val="0"/>
                <w:i w:val="0"/>
                <w:sz w:val="17"/>
              </w:rPr>
              <w:t>1.106 ± 0.078</w:t>
            </w:r>
          </w:p>
        </w:tc>
      </w:tr>
      <w:tr>
        <w:tc>
          <w:tcPr>
            <w:tcW w:type="dxa" w:w="1984"/>
          </w:tcPr>
          <w:p>
            <w:pPr>
              <w:spacing w:after="0"/>
            </w:pPr>
            <w:r>
              <w:rPr>
                <w:b w:val="0"/>
                <w:i w:val="0"/>
                <w:sz w:val="17"/>
              </w:rPr>
              <w:t>Decision Tree (ID3)</w:t>
            </w:r>
          </w:p>
        </w:tc>
        <w:tc>
          <w:tcPr>
            <w:tcW w:type="dxa" w:w="1531"/>
          </w:tcPr>
          <w:p>
            <w:pPr>
              <w:spacing w:after="0"/>
            </w:pPr>
            <w:r>
              <w:rPr>
                <w:b w:val="0"/>
                <w:i w:val="0"/>
                <w:sz w:val="17"/>
              </w:rPr>
              <w:t>0.853 ± 0.016</w:t>
            </w:r>
          </w:p>
        </w:tc>
        <w:tc>
          <w:tcPr>
            <w:tcW w:type="dxa" w:w="1531"/>
          </w:tcPr>
          <w:p>
            <w:pPr>
              <w:spacing w:after="0"/>
            </w:pPr>
            <w:r>
              <w:rPr>
                <w:b w:val="0"/>
                <w:i w:val="0"/>
                <w:sz w:val="17"/>
              </w:rPr>
              <w:t>0.670 ± 0.057</w:t>
            </w:r>
          </w:p>
        </w:tc>
        <w:tc>
          <w:tcPr>
            <w:tcW w:type="dxa" w:w="1531"/>
          </w:tcPr>
          <w:p>
            <w:pPr>
              <w:spacing w:after="0"/>
            </w:pPr>
            <w:r>
              <w:rPr>
                <w:b w:val="0"/>
                <w:i w:val="0"/>
                <w:sz w:val="17"/>
              </w:rPr>
              <w:t>0.743 ± 0.030</w:t>
            </w:r>
          </w:p>
        </w:tc>
        <w:tc>
          <w:tcPr>
            <w:tcW w:type="dxa" w:w="1531"/>
          </w:tcPr>
          <w:p>
            <w:pPr>
              <w:spacing w:after="0"/>
            </w:pPr>
            <w:r>
              <w:rPr>
                <w:b w:val="0"/>
                <w:i w:val="0"/>
                <w:sz w:val="17"/>
              </w:rPr>
              <w:t>0.340 ± 0.021</w:t>
            </w:r>
          </w:p>
        </w:tc>
        <w:tc>
          <w:tcPr>
            <w:tcW w:type="dxa" w:w="1531"/>
          </w:tcPr>
          <w:p>
            <w:pPr>
              <w:spacing w:after="0"/>
            </w:pPr>
            <w:r>
              <w:rPr>
                <w:b w:val="0"/>
                <w:i w:val="0"/>
                <w:sz w:val="17"/>
              </w:rPr>
              <w:t>1.105 ± 0.046</w:t>
            </w:r>
          </w:p>
        </w:tc>
      </w:tr>
      <w:tr>
        <w:tc>
          <w:tcPr>
            <w:tcW w:type="dxa" w:w="1984"/>
            <w:shd w:val="clear" w:color="auto" w:fill="EAF1F8"/>
          </w:tcPr>
          <w:p>
            <w:pPr>
              <w:spacing w:after="0"/>
            </w:pPr>
            <w:r>
              <w:rPr>
                <w:b w:val="0"/>
                <w:i w:val="0"/>
                <w:sz w:val="17"/>
              </w:rPr>
              <w:t>Rule-based</w:t>
            </w:r>
          </w:p>
        </w:tc>
        <w:tc>
          <w:tcPr>
            <w:tcW w:type="dxa" w:w="1531"/>
            <w:shd w:val="clear" w:color="auto" w:fill="EAF1F8"/>
          </w:tcPr>
          <w:p>
            <w:pPr>
              <w:spacing w:after="0"/>
            </w:pPr>
            <w:r>
              <w:rPr>
                <w:b w:val="0"/>
                <w:i w:val="0"/>
                <w:sz w:val="17"/>
              </w:rPr>
              <w:t>0.832 ± 0.013</w:t>
            </w:r>
          </w:p>
        </w:tc>
        <w:tc>
          <w:tcPr>
            <w:tcW w:type="dxa" w:w="1531"/>
            <w:shd w:val="clear" w:color="auto" w:fill="EAF1F8"/>
          </w:tcPr>
          <w:p>
            <w:pPr>
              <w:spacing w:after="0"/>
            </w:pPr>
            <w:r>
              <w:rPr>
                <w:b w:val="0"/>
                <w:i w:val="0"/>
                <w:sz w:val="17"/>
              </w:rPr>
              <w:t>0.719 ± 0.013</w:t>
            </w:r>
          </w:p>
        </w:tc>
        <w:tc>
          <w:tcPr>
            <w:tcW w:type="dxa" w:w="1531"/>
            <w:shd w:val="clear" w:color="auto" w:fill="EAF1F8"/>
          </w:tcPr>
          <w:p>
            <w:pPr>
              <w:spacing w:after="0"/>
            </w:pPr>
            <w:r>
              <w:rPr>
                <w:b w:val="0"/>
                <w:i w:val="0"/>
                <w:sz w:val="17"/>
              </w:rPr>
              <w:t>0.732 ± 0.013</w:t>
            </w:r>
          </w:p>
        </w:tc>
        <w:tc>
          <w:tcPr>
            <w:tcW w:type="dxa" w:w="1531"/>
            <w:shd w:val="clear" w:color="auto" w:fill="EAF1F8"/>
          </w:tcPr>
          <w:p>
            <w:pPr>
              <w:spacing w:after="0"/>
            </w:pPr>
            <w:r>
              <w:rPr>
                <w:b w:val="0"/>
                <w:i w:val="0"/>
                <w:sz w:val="17"/>
              </w:rPr>
              <w:t>2.321 ± 0.180</w:t>
            </w:r>
          </w:p>
        </w:tc>
        <w:tc>
          <w:tcPr>
            <w:tcW w:type="dxa" w:w="1531"/>
            <w:shd w:val="clear" w:color="auto" w:fill="EAF1F8"/>
          </w:tcPr>
          <w:p>
            <w:pPr>
              <w:spacing w:after="0"/>
            </w:pPr>
            <w:r>
              <w:rPr>
                <w:b w:val="0"/>
                <w:i w:val="0"/>
                <w:sz w:val="17"/>
              </w:rPr>
              <w:t>1.363 ± 0.099</w:t>
            </w:r>
          </w:p>
        </w:tc>
      </w:tr>
      <w:tr>
        <w:tc>
          <w:tcPr>
            <w:tcW w:type="dxa" w:w="1984"/>
          </w:tcPr>
          <w:p>
            <w:pPr>
              <w:spacing w:after="0"/>
            </w:pPr>
            <w:r>
              <w:rPr>
                <w:b w:val="0"/>
                <w:i w:val="0"/>
                <w:sz w:val="17"/>
              </w:rPr>
              <w:t>Prior only</w:t>
            </w:r>
          </w:p>
        </w:tc>
        <w:tc>
          <w:tcPr>
            <w:tcW w:type="dxa" w:w="1531"/>
          </w:tcPr>
          <w:p>
            <w:pPr>
              <w:spacing w:after="0"/>
            </w:pPr>
            <w:r>
              <w:rPr>
                <w:b w:val="0"/>
                <w:i w:val="0"/>
                <w:sz w:val="17"/>
              </w:rPr>
              <w:t>0.680 ± 0.017</w:t>
            </w:r>
          </w:p>
        </w:tc>
        <w:tc>
          <w:tcPr>
            <w:tcW w:type="dxa" w:w="1531"/>
          </w:tcPr>
          <w:p>
            <w:pPr>
              <w:spacing w:after="0"/>
            </w:pPr>
            <w:r>
              <w:rPr>
                <w:b w:val="0"/>
                <w:i w:val="0"/>
                <w:sz w:val="17"/>
              </w:rPr>
              <w:t>0.000 ± 0.000</w:t>
            </w:r>
          </w:p>
        </w:tc>
        <w:tc>
          <w:tcPr>
            <w:tcW w:type="dxa" w:w="1531"/>
          </w:tcPr>
          <w:p>
            <w:pPr>
              <w:spacing w:after="0"/>
            </w:pPr>
            <w:r>
              <w:rPr>
                <w:b w:val="0"/>
                <w:i w:val="0"/>
                <w:sz w:val="17"/>
              </w:rPr>
              <w:t>0.000 ± 0.000</w:t>
            </w:r>
          </w:p>
        </w:tc>
        <w:tc>
          <w:tcPr>
            <w:tcW w:type="dxa" w:w="1531"/>
          </w:tcPr>
          <w:p>
            <w:pPr>
              <w:spacing w:after="0"/>
            </w:pPr>
            <w:r>
              <w:rPr>
                <w:b w:val="0"/>
                <w:i w:val="0"/>
                <w:sz w:val="17"/>
              </w:rPr>
              <w:t>0.627 ± 0.014</w:t>
            </w:r>
          </w:p>
        </w:tc>
        <w:tc>
          <w:tcPr>
            <w:tcW w:type="dxa" w:w="1531"/>
          </w:tcPr>
          <w:p>
            <w:pPr>
              <w:spacing w:after="0"/>
            </w:pPr>
            <w:r>
              <w:rPr>
                <w:b w:val="0"/>
                <w:i w:val="0"/>
                <w:sz w:val="17"/>
              </w:rPr>
              <w:t>1.958 ± 0.052</w:t>
            </w:r>
          </w:p>
        </w:tc>
      </w:tr>
    </w:tbl>
    <w:p>
      <w:pPr>
        <w:spacing w:after="200"/>
        <w:jc w:val="center"/>
      </w:pPr>
      <w:r>
        <w:rPr>
          <w:b w:val="0"/>
          <w:i/>
          <w:color w:val="555555"/>
          <w:sz w:val="18"/>
        </w:rPr>
        <w:t>Table 9. 5-fold cross-validation results (mean ± standard deviation)</w:t>
      </w:r>
    </w:p>
    <w:p>
      <w:pPr>
        <w:keepNext/>
        <w:jc w:val="center"/>
      </w:pPr>
      <w:r>
        <w:drawing>
          <wp:inline xmlns:a="http://schemas.openxmlformats.org/drawingml/2006/main" xmlns:pic="http://schemas.openxmlformats.org/drawingml/2006/picture">
            <wp:extent cx="5220000" cy="2372727"/>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220000" cy="2372727"/>
                    </a:xfrm>
                    <a:prstGeom prst="rect"/>
                  </pic:spPr>
                </pic:pic>
              </a:graphicData>
            </a:graphic>
          </wp:inline>
        </w:drawing>
      </w:r>
    </w:p>
    <w:p>
      <w:pPr>
        <w:spacing w:after="200"/>
        <w:jc w:val="center"/>
      </w:pPr>
      <w:r>
        <w:rPr>
          <w:b w:val="0"/>
          <w:i/>
          <w:color w:val="555555"/>
          <w:sz w:val="18"/>
        </w:rPr>
        <w:t>Figure 2. Classification metrics by model</w:t>
      </w:r>
    </w:p>
    <w:p>
      <w:pPr>
        <w:keepNext/>
        <w:jc w:val="center"/>
      </w:pPr>
      <w:r>
        <w:drawing>
          <wp:inline xmlns:a="http://schemas.openxmlformats.org/drawingml/2006/main" xmlns:pic="http://schemas.openxmlformats.org/drawingml/2006/picture">
            <wp:extent cx="5220000" cy="2372727"/>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220000" cy="2372727"/>
                    </a:xfrm>
                    <a:prstGeom prst="rect"/>
                  </pic:spPr>
                </pic:pic>
              </a:graphicData>
            </a:graphic>
          </wp:inline>
        </w:drawing>
      </w:r>
    </w:p>
    <w:p>
      <w:pPr>
        <w:spacing w:after="200"/>
        <w:jc w:val="center"/>
      </w:pPr>
      <w:r>
        <w:rPr>
          <w:b w:val="0"/>
          <w:i/>
          <w:color w:val="555555"/>
          <w:sz w:val="18"/>
        </w:rPr>
        <w:t>Figure 3. Average decision cost by model</w:t>
      </w:r>
    </w:p>
    <w:p>
      <w:r>
        <w:br w:type="page"/>
      </w:r>
    </w:p>
    <w:p>
      <w:pPr>
        <w:pStyle w:val="Heading1"/>
      </w:pPr>
      <w:r>
        <w:t>7. Comparison with Alternative Approaches</w:t>
      </w:r>
    </w:p>
    <w:p>
      <w:pPr>
        <w:spacing w:after="100"/>
        <w:jc w:val="both"/>
      </w:pPr>
      <w:r>
        <w:rPr>
          <w:b w:val="0"/>
          <w:i w:val="0"/>
        </w:rPr>
        <w:t xml:space="preserve">Three alternative approaches were implemented to put the Bayesian models in context: an </w:t>
      </w:r>
      <w:r>
        <w:rPr>
          <w:b/>
          <w:i w:val="0"/>
        </w:rPr>
        <w:t>ID3 decision tree</w:t>
      </w:r>
      <w:r>
        <w:rPr>
          <w:b w:val="0"/>
          <w:i w:val="0"/>
        </w:rPr>
        <w:t xml:space="preserve"> (information-gain splits, maximum depth 4, smoothed leaf probabilities), a </w:t>
      </w:r>
      <w:r>
        <w:rPr>
          <w:b/>
          <w:i w:val="0"/>
        </w:rPr>
        <w:t>rule-based system</w:t>
      </w:r>
      <w:r>
        <w:rPr>
          <w:b w:val="0"/>
          <w:i w:val="0"/>
        </w:rPr>
        <w:t xml:space="preserve"> encoding typical teacher heuristics (at risk if attendance is Low, or internal marks are Poor, or previous GPA is Poor and assignments are incomplete), and a </w:t>
      </w:r>
      <w:r>
        <w:rPr>
          <w:b/>
          <w:i w:val="0"/>
        </w:rPr>
        <w:t>prior-only</w:t>
      </w:r>
      <w:r>
        <w:rPr>
          <w:b w:val="0"/>
          <w:i w:val="0"/>
        </w:rPr>
        <w:t xml:space="preserve"> baseline that ignores the student.</w:t>
      </w:r>
    </w:p>
    <w:tbl>
      <w:tblPr>
        <w:tblW w:type="auto" w:w="0"/>
        <w:jc w:val="center"/>
        <w:tblBorders>
          <w:top w:val="single" w:sz="4" w:color="B7C9DB"/>
          <w:left w:val="single" w:sz="4" w:color="B7C9DB"/>
          <w:bottom w:val="single" w:sz="4" w:color="B7C9DB"/>
          <w:right w:val="single" w:sz="4" w:color="B7C9DB"/>
          <w:insideH w:val="single" w:sz="4" w:color="B7C9DB"/>
          <w:insideV w:val="single" w:sz="4" w:color="B7C9DB"/>
        </w:tblBorders>
        <w:tblLayout w:type="fixed"/>
        <w:tblLook w:firstColumn="1" w:firstRow="1" w:lastColumn="0" w:lastRow="0" w:noHBand="0" w:noVBand="1" w:val="04A0"/>
      </w:tblPr>
      <w:tblGrid>
        <w:gridCol w:w="1928"/>
        <w:gridCol w:w="1928"/>
        <w:gridCol w:w="1928"/>
        <w:gridCol w:w="1928"/>
        <w:gridCol w:w="1928"/>
      </w:tblGrid>
      <w:tr>
        <w:trPr>
          <w:tblHeader w:val="true"/>
        </w:trPr>
        <w:tc>
          <w:tcPr>
            <w:tcW w:type="dxa" w:w="2494"/>
            <w:shd w:val="clear" w:color="auto" w:fill="1F3A5F"/>
          </w:tcPr>
          <w:p>
            <w:pPr>
              <w:spacing w:after="0"/>
            </w:pPr>
            <w:r>
              <w:rPr>
                <w:b/>
                <w:i w:val="0"/>
                <w:color w:val="FFFFFF"/>
                <w:sz w:val="17"/>
              </w:rPr>
              <w:t>Capability</w:t>
            </w:r>
          </w:p>
        </w:tc>
        <w:tc>
          <w:tcPr>
            <w:tcW w:type="dxa" w:w="1786"/>
            <w:shd w:val="clear" w:color="auto" w:fill="1F3A5F"/>
          </w:tcPr>
          <w:p>
            <w:pPr>
              <w:spacing w:after="0"/>
            </w:pPr>
            <w:r>
              <w:rPr>
                <w:b/>
                <w:i w:val="0"/>
                <w:color w:val="FFFFFF"/>
                <w:sz w:val="17"/>
              </w:rPr>
              <w:t>Bayesian Net</w:t>
            </w:r>
          </w:p>
        </w:tc>
        <w:tc>
          <w:tcPr>
            <w:tcW w:type="dxa" w:w="1786"/>
            <w:shd w:val="clear" w:color="auto" w:fill="1F3A5F"/>
          </w:tcPr>
          <w:p>
            <w:pPr>
              <w:spacing w:after="0"/>
            </w:pPr>
            <w:r>
              <w:rPr>
                <w:b/>
                <w:i w:val="0"/>
                <w:color w:val="FFFFFF"/>
                <w:sz w:val="17"/>
              </w:rPr>
              <w:t>Naive Bayes</w:t>
            </w:r>
          </w:p>
        </w:tc>
        <w:tc>
          <w:tcPr>
            <w:tcW w:type="dxa" w:w="1786"/>
            <w:shd w:val="clear" w:color="auto" w:fill="1F3A5F"/>
          </w:tcPr>
          <w:p>
            <w:pPr>
              <w:spacing w:after="0"/>
            </w:pPr>
            <w:r>
              <w:rPr>
                <w:b/>
                <w:i w:val="0"/>
                <w:color w:val="FFFFFF"/>
                <w:sz w:val="17"/>
              </w:rPr>
              <w:t>Decision Tree</w:t>
            </w:r>
          </w:p>
        </w:tc>
        <w:tc>
          <w:tcPr>
            <w:tcW w:type="dxa" w:w="1786"/>
            <w:shd w:val="clear" w:color="auto" w:fill="1F3A5F"/>
          </w:tcPr>
          <w:p>
            <w:pPr>
              <w:spacing w:after="0"/>
            </w:pPr>
            <w:r>
              <w:rPr>
                <w:b/>
                <w:i w:val="0"/>
                <w:color w:val="FFFFFF"/>
                <w:sz w:val="17"/>
              </w:rPr>
              <w:t>Rule-based</w:t>
            </w:r>
          </w:p>
        </w:tc>
      </w:tr>
      <w:tr>
        <w:tc>
          <w:tcPr>
            <w:tcW w:type="dxa" w:w="2494"/>
          </w:tcPr>
          <w:p>
            <w:pPr>
              <w:spacing w:after="0"/>
            </w:pPr>
            <w:r>
              <w:rPr>
                <w:b w:val="0"/>
                <w:i w:val="0"/>
                <w:sz w:val="17"/>
              </w:rPr>
              <w:t>Calibrated probabilities</w:t>
            </w:r>
          </w:p>
        </w:tc>
        <w:tc>
          <w:tcPr>
            <w:tcW w:type="dxa" w:w="1786"/>
          </w:tcPr>
          <w:p>
            <w:pPr>
              <w:spacing w:after="0"/>
            </w:pPr>
            <w:r>
              <w:rPr>
                <w:b w:val="0"/>
                <w:i w:val="0"/>
                <w:sz w:val="17"/>
              </w:rPr>
              <w:t>Yes (best)</w:t>
            </w:r>
          </w:p>
        </w:tc>
        <w:tc>
          <w:tcPr>
            <w:tcW w:type="dxa" w:w="1786"/>
          </w:tcPr>
          <w:p>
            <w:pPr>
              <w:spacing w:after="0"/>
            </w:pPr>
            <w:r>
              <w:rPr>
                <w:b w:val="0"/>
                <w:i w:val="0"/>
                <w:sz w:val="17"/>
              </w:rPr>
              <w:t>Over-confident</w:t>
            </w:r>
          </w:p>
        </w:tc>
        <w:tc>
          <w:tcPr>
            <w:tcW w:type="dxa" w:w="1786"/>
          </w:tcPr>
          <w:p>
            <w:pPr>
              <w:spacing w:after="0"/>
            </w:pPr>
            <w:r>
              <w:rPr>
                <w:b w:val="0"/>
                <w:i w:val="0"/>
                <w:sz w:val="17"/>
              </w:rPr>
              <w:t>Yes</w:t>
            </w:r>
          </w:p>
        </w:tc>
        <w:tc>
          <w:tcPr>
            <w:tcW w:type="dxa" w:w="1786"/>
          </w:tcPr>
          <w:p>
            <w:pPr>
              <w:spacing w:after="0"/>
            </w:pPr>
            <w:r>
              <w:rPr>
                <w:b w:val="0"/>
                <w:i w:val="0"/>
                <w:sz w:val="17"/>
              </w:rPr>
              <w:t>No (0/1 only)</w:t>
            </w:r>
          </w:p>
        </w:tc>
      </w:tr>
      <w:tr>
        <w:tc>
          <w:tcPr>
            <w:tcW w:type="dxa" w:w="2494"/>
            <w:shd w:val="clear" w:color="auto" w:fill="EAF1F8"/>
          </w:tcPr>
          <w:p>
            <w:pPr>
              <w:spacing w:after="0"/>
            </w:pPr>
            <w:r>
              <w:rPr>
                <w:b w:val="0"/>
                <w:i w:val="0"/>
                <w:sz w:val="17"/>
              </w:rPr>
              <w:t>Handles missing inputs</w:t>
            </w:r>
          </w:p>
        </w:tc>
        <w:tc>
          <w:tcPr>
            <w:tcW w:type="dxa" w:w="1786"/>
            <w:shd w:val="clear" w:color="auto" w:fill="EAF1F8"/>
          </w:tcPr>
          <w:p>
            <w:pPr>
              <w:spacing w:after="0"/>
            </w:pPr>
            <w:r>
              <w:rPr>
                <w:b w:val="0"/>
                <w:i w:val="0"/>
                <w:sz w:val="17"/>
              </w:rPr>
              <w:t>Exact marginalisation</w:t>
            </w:r>
          </w:p>
        </w:tc>
        <w:tc>
          <w:tcPr>
            <w:tcW w:type="dxa" w:w="1786"/>
            <w:shd w:val="clear" w:color="auto" w:fill="EAF1F8"/>
          </w:tcPr>
          <w:p>
            <w:pPr>
              <w:spacing w:after="0"/>
            </w:pPr>
            <w:r>
              <w:rPr>
                <w:b w:val="0"/>
                <w:i w:val="0"/>
                <w:sz w:val="17"/>
              </w:rPr>
              <w:t>Skips feature</w:t>
            </w:r>
          </w:p>
        </w:tc>
        <w:tc>
          <w:tcPr>
            <w:tcW w:type="dxa" w:w="1786"/>
            <w:shd w:val="clear" w:color="auto" w:fill="EAF1F8"/>
          </w:tcPr>
          <w:p>
            <w:pPr>
              <w:spacing w:after="0"/>
            </w:pPr>
            <w:r>
              <w:rPr>
                <w:b w:val="0"/>
                <w:i w:val="0"/>
                <w:sz w:val="17"/>
              </w:rPr>
              <w:t>Stops at node</w:t>
            </w:r>
          </w:p>
        </w:tc>
        <w:tc>
          <w:tcPr>
            <w:tcW w:type="dxa" w:w="1786"/>
            <w:shd w:val="clear" w:color="auto" w:fill="EAF1F8"/>
          </w:tcPr>
          <w:p>
            <w:pPr>
              <w:spacing w:after="0"/>
            </w:pPr>
            <w:r>
              <w:rPr>
                <w:b w:val="0"/>
                <w:i w:val="0"/>
                <w:sz w:val="17"/>
              </w:rPr>
              <w:t>Partially</w:t>
            </w:r>
          </w:p>
        </w:tc>
      </w:tr>
      <w:tr>
        <w:tc>
          <w:tcPr>
            <w:tcW w:type="dxa" w:w="2494"/>
          </w:tcPr>
          <w:p>
            <w:pPr>
              <w:spacing w:after="0"/>
            </w:pPr>
            <w:r>
              <w:rPr>
                <w:b w:val="0"/>
                <w:i w:val="0"/>
                <w:sz w:val="17"/>
              </w:rPr>
              <w:t>Infers unknown inputs</w:t>
            </w:r>
          </w:p>
        </w:tc>
        <w:tc>
          <w:tcPr>
            <w:tcW w:type="dxa" w:w="1786"/>
          </w:tcPr>
          <w:p>
            <w:pPr>
              <w:spacing w:after="0"/>
            </w:pPr>
            <w:r>
              <w:rPr>
                <w:b w:val="0"/>
                <w:i w:val="0"/>
                <w:sz w:val="17"/>
              </w:rPr>
              <w:t>Yes</w:t>
            </w:r>
          </w:p>
        </w:tc>
        <w:tc>
          <w:tcPr>
            <w:tcW w:type="dxa" w:w="1786"/>
          </w:tcPr>
          <w:p>
            <w:pPr>
              <w:spacing w:after="0"/>
            </w:pPr>
            <w:r>
              <w:rPr>
                <w:b w:val="0"/>
                <w:i w:val="0"/>
                <w:sz w:val="17"/>
              </w:rPr>
              <w:t>No</w:t>
            </w:r>
          </w:p>
        </w:tc>
        <w:tc>
          <w:tcPr>
            <w:tcW w:type="dxa" w:w="1786"/>
          </w:tcPr>
          <w:p>
            <w:pPr>
              <w:spacing w:after="0"/>
            </w:pPr>
            <w:r>
              <w:rPr>
                <w:b w:val="0"/>
                <w:i w:val="0"/>
                <w:sz w:val="17"/>
              </w:rPr>
              <w:t>No</w:t>
            </w:r>
          </w:p>
        </w:tc>
        <w:tc>
          <w:tcPr>
            <w:tcW w:type="dxa" w:w="1786"/>
          </w:tcPr>
          <w:p>
            <w:pPr>
              <w:spacing w:after="0"/>
            </w:pPr>
            <w:r>
              <w:rPr>
                <w:b w:val="0"/>
                <w:i w:val="0"/>
                <w:sz w:val="17"/>
              </w:rPr>
              <w:t>No</w:t>
            </w:r>
          </w:p>
        </w:tc>
      </w:tr>
      <w:tr>
        <w:tc>
          <w:tcPr>
            <w:tcW w:type="dxa" w:w="2494"/>
            <w:shd w:val="clear" w:color="auto" w:fill="EAF1F8"/>
          </w:tcPr>
          <w:p>
            <w:pPr>
              <w:spacing w:after="0"/>
            </w:pPr>
            <w:r>
              <w:rPr>
                <w:b w:val="0"/>
                <w:i w:val="0"/>
                <w:sz w:val="17"/>
              </w:rPr>
              <w:t>Diagnostic queries (effect → cause)</w:t>
            </w:r>
          </w:p>
        </w:tc>
        <w:tc>
          <w:tcPr>
            <w:tcW w:type="dxa" w:w="1786"/>
            <w:shd w:val="clear" w:color="auto" w:fill="EAF1F8"/>
          </w:tcPr>
          <w:p>
            <w:pPr>
              <w:spacing w:after="0"/>
            </w:pPr>
            <w:r>
              <w:rPr>
                <w:b w:val="0"/>
                <w:i w:val="0"/>
                <w:sz w:val="17"/>
              </w:rPr>
              <w:t>Yes</w:t>
            </w:r>
          </w:p>
        </w:tc>
        <w:tc>
          <w:tcPr>
            <w:tcW w:type="dxa" w:w="1786"/>
            <w:shd w:val="clear" w:color="auto" w:fill="EAF1F8"/>
          </w:tcPr>
          <w:p>
            <w:pPr>
              <w:spacing w:after="0"/>
            </w:pPr>
            <w:r>
              <w:rPr>
                <w:b w:val="0"/>
                <w:i w:val="0"/>
                <w:sz w:val="17"/>
              </w:rPr>
              <w:t>Limited</w:t>
            </w:r>
          </w:p>
        </w:tc>
        <w:tc>
          <w:tcPr>
            <w:tcW w:type="dxa" w:w="1786"/>
            <w:shd w:val="clear" w:color="auto" w:fill="EAF1F8"/>
          </w:tcPr>
          <w:p>
            <w:pPr>
              <w:spacing w:after="0"/>
            </w:pPr>
            <w:r>
              <w:rPr>
                <w:b w:val="0"/>
                <w:i w:val="0"/>
                <w:sz w:val="17"/>
              </w:rPr>
              <w:t>No</w:t>
            </w:r>
          </w:p>
        </w:tc>
        <w:tc>
          <w:tcPr>
            <w:tcW w:type="dxa" w:w="1786"/>
            <w:shd w:val="clear" w:color="auto" w:fill="EAF1F8"/>
          </w:tcPr>
          <w:p>
            <w:pPr>
              <w:spacing w:after="0"/>
            </w:pPr>
            <w:r>
              <w:rPr>
                <w:b w:val="0"/>
                <w:i w:val="0"/>
                <w:sz w:val="17"/>
              </w:rPr>
              <w:t>No</w:t>
            </w:r>
          </w:p>
        </w:tc>
      </w:tr>
      <w:tr>
        <w:tc>
          <w:tcPr>
            <w:tcW w:type="dxa" w:w="2494"/>
          </w:tcPr>
          <w:p>
            <w:pPr>
              <w:spacing w:after="0"/>
            </w:pPr>
            <w:r>
              <w:rPr>
                <w:b w:val="0"/>
                <w:i w:val="0"/>
                <w:sz w:val="17"/>
              </w:rPr>
              <w:t>Uses domain knowledge</w:t>
            </w:r>
          </w:p>
        </w:tc>
        <w:tc>
          <w:tcPr>
            <w:tcW w:type="dxa" w:w="1786"/>
          </w:tcPr>
          <w:p>
            <w:pPr>
              <w:spacing w:after="0"/>
            </w:pPr>
            <w:r>
              <w:rPr>
                <w:b w:val="0"/>
                <w:i w:val="0"/>
                <w:sz w:val="17"/>
              </w:rPr>
              <w:t>Graph structure</w:t>
            </w:r>
          </w:p>
        </w:tc>
        <w:tc>
          <w:tcPr>
            <w:tcW w:type="dxa" w:w="1786"/>
          </w:tcPr>
          <w:p>
            <w:pPr>
              <w:spacing w:after="0"/>
            </w:pPr>
            <w:r>
              <w:rPr>
                <w:b w:val="0"/>
                <w:i w:val="0"/>
                <w:sz w:val="17"/>
              </w:rPr>
              <w:t>No</w:t>
            </w:r>
          </w:p>
        </w:tc>
        <w:tc>
          <w:tcPr>
            <w:tcW w:type="dxa" w:w="1786"/>
          </w:tcPr>
          <w:p>
            <w:pPr>
              <w:spacing w:after="0"/>
            </w:pPr>
            <w:r>
              <w:rPr>
                <w:b w:val="0"/>
                <w:i w:val="0"/>
                <w:sz w:val="17"/>
              </w:rPr>
              <w:t>No</w:t>
            </w:r>
          </w:p>
        </w:tc>
        <w:tc>
          <w:tcPr>
            <w:tcW w:type="dxa" w:w="1786"/>
          </w:tcPr>
          <w:p>
            <w:pPr>
              <w:spacing w:after="0"/>
            </w:pPr>
            <w:r>
              <w:rPr>
                <w:b w:val="0"/>
                <w:i w:val="0"/>
                <w:sz w:val="17"/>
              </w:rPr>
              <w:t>Hand-written rules</w:t>
            </w:r>
          </w:p>
        </w:tc>
      </w:tr>
      <w:tr>
        <w:tc>
          <w:tcPr>
            <w:tcW w:type="dxa" w:w="2494"/>
            <w:shd w:val="clear" w:color="auto" w:fill="EAF1F8"/>
          </w:tcPr>
          <w:p>
            <w:pPr>
              <w:spacing w:after="0"/>
            </w:pPr>
            <w:r>
              <w:rPr>
                <w:b w:val="0"/>
                <w:i w:val="0"/>
                <w:sz w:val="17"/>
              </w:rPr>
              <w:t>Explainability</w:t>
            </w:r>
          </w:p>
        </w:tc>
        <w:tc>
          <w:tcPr>
            <w:tcW w:type="dxa" w:w="1786"/>
            <w:shd w:val="clear" w:color="auto" w:fill="EAF1F8"/>
          </w:tcPr>
          <w:p>
            <w:pPr>
              <w:spacing w:after="0"/>
            </w:pPr>
            <w:r>
              <w:rPr>
                <w:b w:val="0"/>
                <w:i w:val="0"/>
                <w:sz w:val="17"/>
              </w:rPr>
              <w:t>CPTs + queries</w:t>
            </w:r>
          </w:p>
        </w:tc>
        <w:tc>
          <w:tcPr>
            <w:tcW w:type="dxa" w:w="1786"/>
            <w:shd w:val="clear" w:color="auto" w:fill="EAF1F8"/>
          </w:tcPr>
          <w:p>
            <w:pPr>
              <w:spacing w:after="0"/>
            </w:pPr>
            <w:r>
              <w:rPr>
                <w:b w:val="0"/>
                <w:i w:val="0"/>
                <w:sz w:val="17"/>
              </w:rPr>
              <w:t>Evidence weights</w:t>
            </w:r>
          </w:p>
        </w:tc>
        <w:tc>
          <w:tcPr>
            <w:tcW w:type="dxa" w:w="1786"/>
            <w:shd w:val="clear" w:color="auto" w:fill="EAF1F8"/>
          </w:tcPr>
          <w:p>
            <w:pPr>
              <w:spacing w:after="0"/>
            </w:pPr>
            <w:r>
              <w:rPr>
                <w:b w:val="0"/>
                <w:i w:val="0"/>
                <w:sz w:val="17"/>
              </w:rPr>
              <w:t>Tree paths (large)</w:t>
            </w:r>
          </w:p>
        </w:tc>
        <w:tc>
          <w:tcPr>
            <w:tcW w:type="dxa" w:w="1786"/>
            <w:shd w:val="clear" w:color="auto" w:fill="EAF1F8"/>
          </w:tcPr>
          <w:p>
            <w:pPr>
              <w:spacing w:after="0"/>
            </w:pPr>
            <w:r>
              <w:rPr>
                <w:b w:val="0"/>
                <w:i w:val="0"/>
                <w:sz w:val="17"/>
              </w:rPr>
              <w:t>Rules</w:t>
            </w:r>
          </w:p>
        </w:tc>
      </w:tr>
      <w:tr>
        <w:tc>
          <w:tcPr>
            <w:tcW w:type="dxa" w:w="2494"/>
          </w:tcPr>
          <w:p>
            <w:pPr>
              <w:spacing w:after="0"/>
            </w:pPr>
            <w:r>
              <w:rPr>
                <w:b w:val="0"/>
                <w:i w:val="0"/>
                <w:sz w:val="17"/>
              </w:rPr>
              <w:t>Learns from data</w:t>
            </w:r>
          </w:p>
        </w:tc>
        <w:tc>
          <w:tcPr>
            <w:tcW w:type="dxa" w:w="1786"/>
          </w:tcPr>
          <w:p>
            <w:pPr>
              <w:spacing w:after="0"/>
            </w:pPr>
            <w:r>
              <w:rPr>
                <w:b w:val="0"/>
                <w:i w:val="0"/>
                <w:sz w:val="17"/>
              </w:rPr>
              <w:t>Yes</w:t>
            </w:r>
          </w:p>
        </w:tc>
        <w:tc>
          <w:tcPr>
            <w:tcW w:type="dxa" w:w="1786"/>
          </w:tcPr>
          <w:p>
            <w:pPr>
              <w:spacing w:after="0"/>
            </w:pPr>
            <w:r>
              <w:rPr>
                <w:b w:val="0"/>
                <w:i w:val="0"/>
                <w:sz w:val="17"/>
              </w:rPr>
              <w:t>Yes</w:t>
            </w:r>
          </w:p>
        </w:tc>
        <w:tc>
          <w:tcPr>
            <w:tcW w:type="dxa" w:w="1786"/>
          </w:tcPr>
          <w:p>
            <w:pPr>
              <w:spacing w:after="0"/>
            </w:pPr>
            <w:r>
              <w:rPr>
                <w:b w:val="0"/>
                <w:i w:val="0"/>
                <w:sz w:val="17"/>
              </w:rPr>
              <w:t>Yes</w:t>
            </w:r>
          </w:p>
        </w:tc>
        <w:tc>
          <w:tcPr>
            <w:tcW w:type="dxa" w:w="1786"/>
          </w:tcPr>
          <w:p>
            <w:pPr>
              <w:spacing w:after="0"/>
            </w:pPr>
            <w:r>
              <w:rPr>
                <w:b w:val="0"/>
                <w:i w:val="0"/>
                <w:sz w:val="17"/>
              </w:rPr>
              <w:t>No</w:t>
            </w:r>
          </w:p>
        </w:tc>
      </w:tr>
    </w:tbl>
    <w:p>
      <w:pPr>
        <w:spacing w:after="200"/>
        <w:jc w:val="center"/>
      </w:pPr>
      <w:r>
        <w:rPr>
          <w:b w:val="0"/>
          <w:i/>
          <w:color w:val="555555"/>
          <w:sz w:val="18"/>
        </w:rPr>
        <w:t>Table 10. Qualitative comparison</w:t>
      </w:r>
    </w:p>
    <w:p>
      <w:pPr>
        <w:pStyle w:val="ListBullet"/>
        <w:spacing w:after="40"/>
      </w:pPr>
      <w:r>
        <w:rPr>
          <w:b/>
          <w:i w:val="0"/>
        </w:rPr>
        <w:t>Bayesian network vs Naive Bayes.</w:t>
      </w:r>
      <w:r>
        <w:rPr>
          <w:b w:val="0"/>
          <w:i w:val="0"/>
        </w:rPr>
        <w:t xml:space="preserve"> The network is more accurate and better calibrated. Naive Bayes has higher recall but more false alarms, and it is over-confident because it double-counts correlated evidence.</w:t>
      </w:r>
    </w:p>
    <w:p>
      <w:pPr>
        <w:pStyle w:val="ListBullet"/>
        <w:spacing w:after="40"/>
      </w:pPr>
      <w:r>
        <w:rPr>
          <w:b/>
          <w:i w:val="0"/>
        </w:rPr>
        <w:t>Bayesian network vs Decision tree.</w:t>
      </w:r>
      <w:r>
        <w:rPr>
          <w:b w:val="0"/>
          <w:i w:val="0"/>
        </w:rPr>
        <w:t xml:space="preserve"> Accuracy is similar, but the tree is a classifier only: it cannot answer diagnostic queries or infer missing inputs, and its learned structure (tens of leaves) is harder to explain than a six-node network.</w:t>
      </w:r>
    </w:p>
    <w:p>
      <w:pPr>
        <w:pStyle w:val="ListBullet"/>
        <w:spacing w:after="40"/>
      </w:pPr>
      <w:r>
        <w:rPr>
          <w:b/>
          <w:i w:val="0"/>
        </w:rPr>
        <w:t>Bayesian models vs Rule-based.</w:t>
      </w:r>
      <w:r>
        <w:rPr>
          <w:b w:val="0"/>
          <w:i w:val="0"/>
        </w:rPr>
        <w:t xml:space="preserve"> The rules are reasonable classifiers, but they are certain even when wrong, giving a log loss of 2.32 — about seven times worse. Without probabilities the expected-cost decision cannot be made, and their decision cost is the highest of all approaches except the prior-only baseline.</w:t>
      </w:r>
    </w:p>
    <w:p>
      <w:pPr>
        <w:pStyle w:val="ListBullet"/>
        <w:spacing w:after="40"/>
      </w:pPr>
      <w:r>
        <w:rPr>
          <w:b/>
          <w:i w:val="0"/>
        </w:rPr>
        <w:t>Prior-only.</w:t>
      </w:r>
      <w:r>
        <w:rPr>
          <w:b w:val="0"/>
          <w:i w:val="0"/>
        </w:rPr>
        <w:t xml:space="preserve"> Shows that the evidence adds real value: decision cost falls by almost half when the student's data is used.</w:t>
      </w:r>
    </w:p>
    <w:p>
      <w:r>
        <w:br w:type="page"/>
      </w:r>
    </w:p>
    <w:p>
      <w:pPr>
        <w:pStyle w:val="Heading1"/>
      </w:pPr>
      <w:r>
        <w:t>8. Results and Discussion</w:t>
      </w:r>
    </w:p>
    <w:p>
      <w:pPr>
        <w:pStyle w:val="Heading2"/>
      </w:pPr>
      <w:r>
        <w:t>8.1 Reasoning examples</w:t>
      </w:r>
    </w:p>
    <w:tbl>
      <w:tblPr>
        <w:tblW w:type="auto" w:w="0"/>
        <w:jc w:val="center"/>
        <w:tblBorders>
          <w:top w:val="single" w:sz="4" w:color="B7C9DB"/>
          <w:left w:val="single" w:sz="4" w:color="B7C9DB"/>
          <w:bottom w:val="single" w:sz="4" w:color="B7C9DB"/>
          <w:right w:val="single" w:sz="4" w:color="B7C9DB"/>
          <w:insideH w:val="single" w:sz="4" w:color="B7C9DB"/>
          <w:insideV w:val="single" w:sz="4" w:color="B7C9DB"/>
        </w:tblBorders>
        <w:tblLayout w:type="fixed"/>
        <w:tblLook w:firstColumn="1" w:firstRow="1" w:lastColumn="0" w:lastRow="0" w:noHBand="0" w:noVBand="1" w:val="04A0"/>
      </w:tblPr>
      <w:tblGrid>
        <w:gridCol w:w="2409"/>
        <w:gridCol w:w="2409"/>
        <w:gridCol w:w="2409"/>
        <w:gridCol w:w="2409"/>
      </w:tblGrid>
      <w:tr>
        <w:trPr>
          <w:tblHeader w:val="true"/>
        </w:trPr>
        <w:tc>
          <w:tcPr>
            <w:tcW w:type="dxa" w:w="5386"/>
            <w:shd w:val="clear" w:color="auto" w:fill="1F3A5F"/>
          </w:tcPr>
          <w:p>
            <w:pPr>
              <w:spacing w:after="0"/>
            </w:pPr>
            <w:r>
              <w:rPr>
                <w:b/>
                <w:i w:val="0"/>
                <w:color w:val="FFFFFF"/>
                <w:sz w:val="17"/>
              </w:rPr>
              <w:t>Case</w:t>
            </w:r>
          </w:p>
        </w:tc>
        <w:tc>
          <w:tcPr>
            <w:tcW w:type="dxa" w:w="1247"/>
            <w:shd w:val="clear" w:color="auto" w:fill="1F3A5F"/>
          </w:tcPr>
          <w:p>
            <w:pPr>
              <w:spacing w:after="0"/>
            </w:pPr>
            <w:r>
              <w:rPr>
                <w:b/>
                <w:i w:val="0"/>
                <w:color w:val="FFFFFF"/>
                <w:sz w:val="17"/>
              </w:rPr>
              <w:t>BN P(Fail)</w:t>
            </w:r>
          </w:p>
        </w:tc>
        <w:tc>
          <w:tcPr>
            <w:tcW w:type="dxa" w:w="1247"/>
            <w:shd w:val="clear" w:color="auto" w:fill="1F3A5F"/>
          </w:tcPr>
          <w:p>
            <w:pPr>
              <w:spacing w:after="0"/>
            </w:pPr>
            <w:r>
              <w:rPr>
                <w:b/>
                <w:i w:val="0"/>
                <w:color w:val="FFFFFF"/>
                <w:sz w:val="17"/>
              </w:rPr>
              <w:t>NB P(Fail)</w:t>
            </w:r>
          </w:p>
        </w:tc>
        <w:tc>
          <w:tcPr>
            <w:tcW w:type="dxa" w:w="1757"/>
            <w:shd w:val="clear" w:color="auto" w:fill="1F3A5F"/>
          </w:tcPr>
          <w:p>
            <w:pPr>
              <w:spacing w:after="0"/>
            </w:pPr>
            <w:r>
              <w:rPr>
                <w:b/>
                <w:i w:val="0"/>
                <w:color w:val="FFFFFF"/>
                <w:sz w:val="17"/>
              </w:rPr>
              <w:t>Decision (BN)</w:t>
            </w:r>
          </w:p>
        </w:tc>
      </w:tr>
      <w:tr>
        <w:tc>
          <w:tcPr>
            <w:tcW w:type="dxa" w:w="5386"/>
          </w:tcPr>
          <w:p>
            <w:pPr>
              <w:spacing w:after="0"/>
            </w:pPr>
            <w:r>
              <w:rPr>
                <w:b w:val="0"/>
                <w:i w:val="0"/>
                <w:sz w:val="17"/>
              </w:rPr>
              <w:t>No evidence (prior)</w:t>
            </w:r>
          </w:p>
        </w:tc>
        <w:tc>
          <w:tcPr>
            <w:tcW w:type="dxa" w:w="1247"/>
          </w:tcPr>
          <w:p>
            <w:pPr>
              <w:spacing w:after="0"/>
            </w:pPr>
            <w:r>
              <w:rPr>
                <w:b w:val="0"/>
                <w:i w:val="0"/>
                <w:sz w:val="17"/>
              </w:rPr>
              <w:t>0.311</w:t>
            </w:r>
          </w:p>
        </w:tc>
        <w:tc>
          <w:tcPr>
            <w:tcW w:type="dxa" w:w="1247"/>
          </w:tcPr>
          <w:p>
            <w:pPr>
              <w:spacing w:after="0"/>
            </w:pPr>
            <w:r>
              <w:rPr>
                <w:b w:val="0"/>
                <w:i w:val="0"/>
                <w:sz w:val="17"/>
              </w:rPr>
              <w:t>0.308</w:t>
            </w:r>
          </w:p>
        </w:tc>
        <w:tc>
          <w:tcPr>
            <w:tcW w:type="dxa" w:w="1757"/>
          </w:tcPr>
          <w:p>
            <w:pPr>
              <w:spacing w:after="0"/>
            </w:pPr>
            <w:r>
              <w:rPr>
                <w:b w:val="0"/>
                <w:i w:val="0"/>
                <w:sz w:val="17"/>
              </w:rPr>
              <w:t>Mentor &amp; monitor</w:t>
            </w:r>
          </w:p>
        </w:tc>
      </w:tr>
      <w:tr>
        <w:tc>
          <w:tcPr>
            <w:tcW w:type="dxa" w:w="5386"/>
            <w:shd w:val="clear" w:color="auto" w:fill="EAF1F8"/>
          </w:tcPr>
          <w:p>
            <w:pPr>
              <w:spacing w:after="0"/>
            </w:pPr>
            <w:r>
              <w:rPr>
                <w:b w:val="0"/>
                <w:i w:val="0"/>
                <w:sz w:val="17"/>
              </w:rPr>
              <w:t>Low attendance</w:t>
            </w:r>
          </w:p>
        </w:tc>
        <w:tc>
          <w:tcPr>
            <w:tcW w:type="dxa" w:w="1247"/>
            <w:shd w:val="clear" w:color="auto" w:fill="EAF1F8"/>
          </w:tcPr>
          <w:p>
            <w:pPr>
              <w:spacing w:after="0"/>
            </w:pPr>
            <w:r>
              <w:rPr>
                <w:b w:val="0"/>
                <w:i w:val="0"/>
                <w:sz w:val="17"/>
              </w:rPr>
              <w:t>0.545</w:t>
            </w:r>
          </w:p>
        </w:tc>
        <w:tc>
          <w:tcPr>
            <w:tcW w:type="dxa" w:w="1247"/>
            <w:shd w:val="clear" w:color="auto" w:fill="EAF1F8"/>
          </w:tcPr>
          <w:p>
            <w:pPr>
              <w:spacing w:after="0"/>
            </w:pPr>
            <w:r>
              <w:rPr>
                <w:b w:val="0"/>
                <w:i w:val="0"/>
                <w:sz w:val="17"/>
              </w:rPr>
              <w:t>0.657</w:t>
            </w:r>
          </w:p>
        </w:tc>
        <w:tc>
          <w:tcPr>
            <w:tcW w:type="dxa" w:w="1757"/>
            <w:shd w:val="clear" w:color="auto" w:fill="EAF1F8"/>
          </w:tcPr>
          <w:p>
            <w:pPr>
              <w:spacing w:after="0"/>
            </w:pPr>
            <w:r>
              <w:rPr>
                <w:b w:val="0"/>
                <w:i w:val="0"/>
                <w:sz w:val="17"/>
              </w:rPr>
              <w:t>Intensive intervention</w:t>
            </w:r>
          </w:p>
        </w:tc>
      </w:tr>
      <w:tr>
        <w:tc>
          <w:tcPr>
            <w:tcW w:type="dxa" w:w="5386"/>
          </w:tcPr>
          <w:p>
            <w:pPr>
              <w:spacing w:after="0"/>
            </w:pPr>
            <w:r>
              <w:rPr>
                <w:b w:val="0"/>
                <w:i w:val="0"/>
                <w:sz w:val="17"/>
              </w:rPr>
              <w:t>Low attendance + good internal marks</w:t>
            </w:r>
          </w:p>
        </w:tc>
        <w:tc>
          <w:tcPr>
            <w:tcW w:type="dxa" w:w="1247"/>
          </w:tcPr>
          <w:p>
            <w:pPr>
              <w:spacing w:after="0"/>
            </w:pPr>
            <w:r>
              <w:rPr>
                <w:b w:val="0"/>
                <w:i w:val="0"/>
                <w:sz w:val="17"/>
              </w:rPr>
              <w:t>0.393</w:t>
            </w:r>
          </w:p>
        </w:tc>
        <w:tc>
          <w:tcPr>
            <w:tcW w:type="dxa" w:w="1247"/>
          </w:tcPr>
          <w:p>
            <w:pPr>
              <w:spacing w:after="0"/>
            </w:pPr>
            <w:r>
              <w:rPr>
                <w:b w:val="0"/>
                <w:i w:val="0"/>
                <w:sz w:val="17"/>
              </w:rPr>
              <w:t>0.016</w:t>
            </w:r>
          </w:p>
        </w:tc>
        <w:tc>
          <w:tcPr>
            <w:tcW w:type="dxa" w:w="1757"/>
          </w:tcPr>
          <w:p>
            <w:pPr>
              <w:spacing w:after="0"/>
            </w:pPr>
            <w:r>
              <w:rPr>
                <w:b w:val="0"/>
                <w:i w:val="0"/>
                <w:sz w:val="17"/>
              </w:rPr>
              <w:t>Mentor &amp; monitor</w:t>
            </w:r>
          </w:p>
        </w:tc>
      </w:tr>
      <w:tr>
        <w:tc>
          <w:tcPr>
            <w:tcW w:type="dxa" w:w="5386"/>
            <w:shd w:val="clear" w:color="auto" w:fill="EAF1F8"/>
          </w:tcPr>
          <w:p>
            <w:pPr>
              <w:spacing w:after="0"/>
            </w:pPr>
            <w:r>
              <w:rPr>
                <w:b w:val="0"/>
                <w:i w:val="0"/>
                <w:sz w:val="17"/>
              </w:rPr>
              <w:t>High study hours + assignments complete (marks unknown)</w:t>
            </w:r>
          </w:p>
        </w:tc>
        <w:tc>
          <w:tcPr>
            <w:tcW w:type="dxa" w:w="1247"/>
            <w:shd w:val="clear" w:color="auto" w:fill="EAF1F8"/>
          </w:tcPr>
          <w:p>
            <w:pPr>
              <w:spacing w:after="0"/>
            </w:pPr>
            <w:r>
              <w:rPr>
                <w:b w:val="0"/>
                <w:i w:val="0"/>
                <w:sz w:val="17"/>
              </w:rPr>
              <w:t>0.158</w:t>
            </w:r>
          </w:p>
        </w:tc>
        <w:tc>
          <w:tcPr>
            <w:tcW w:type="dxa" w:w="1247"/>
            <w:shd w:val="clear" w:color="auto" w:fill="EAF1F8"/>
          </w:tcPr>
          <w:p>
            <w:pPr>
              <w:spacing w:after="0"/>
            </w:pPr>
            <w:r>
              <w:rPr>
                <w:b w:val="0"/>
                <w:i w:val="0"/>
                <w:sz w:val="17"/>
              </w:rPr>
              <w:t>0.037</w:t>
            </w:r>
          </w:p>
        </w:tc>
        <w:tc>
          <w:tcPr>
            <w:tcW w:type="dxa" w:w="1757"/>
            <w:shd w:val="clear" w:color="auto" w:fill="EAF1F8"/>
          </w:tcPr>
          <w:p>
            <w:pPr>
              <w:spacing w:after="0"/>
            </w:pPr>
            <w:r>
              <w:rPr>
                <w:b w:val="0"/>
                <w:i w:val="0"/>
                <w:sz w:val="17"/>
              </w:rPr>
              <w:t>Mentor &amp; monitor</w:t>
            </w:r>
          </w:p>
        </w:tc>
      </w:tr>
      <w:tr>
        <w:tc>
          <w:tcPr>
            <w:tcW w:type="dxa" w:w="5386"/>
          </w:tcPr>
          <w:p>
            <w:pPr>
              <w:spacing w:after="0"/>
            </w:pPr>
            <w:r>
              <w:rPr>
                <w:b w:val="0"/>
                <w:i w:val="0"/>
                <w:sz w:val="17"/>
              </w:rPr>
              <w:t>Weak on every measure</w:t>
            </w:r>
          </w:p>
        </w:tc>
        <w:tc>
          <w:tcPr>
            <w:tcW w:type="dxa" w:w="1247"/>
          </w:tcPr>
          <w:p>
            <w:pPr>
              <w:spacing w:after="0"/>
            </w:pPr>
            <w:r>
              <w:rPr>
                <w:b w:val="0"/>
                <w:i w:val="0"/>
                <w:sz w:val="17"/>
              </w:rPr>
              <w:t>0.955</w:t>
            </w:r>
          </w:p>
        </w:tc>
        <w:tc>
          <w:tcPr>
            <w:tcW w:type="dxa" w:w="1247"/>
          </w:tcPr>
          <w:p>
            <w:pPr>
              <w:spacing w:after="0"/>
            </w:pPr>
            <w:r>
              <w:rPr>
                <w:b w:val="0"/>
                <w:i w:val="0"/>
                <w:sz w:val="17"/>
              </w:rPr>
              <w:t>0.999</w:t>
            </w:r>
          </w:p>
        </w:tc>
        <w:tc>
          <w:tcPr>
            <w:tcW w:type="dxa" w:w="1757"/>
          </w:tcPr>
          <w:p>
            <w:pPr>
              <w:spacing w:after="0"/>
            </w:pPr>
            <w:r>
              <w:rPr>
                <w:b w:val="0"/>
                <w:i w:val="0"/>
                <w:sz w:val="17"/>
              </w:rPr>
              <w:t>Intensive intervention</w:t>
            </w:r>
          </w:p>
        </w:tc>
      </w:tr>
      <w:tr>
        <w:tc>
          <w:tcPr>
            <w:tcW w:type="dxa" w:w="5386"/>
            <w:shd w:val="clear" w:color="auto" w:fill="EAF1F8"/>
          </w:tcPr>
          <w:p>
            <w:pPr>
              <w:spacing w:after="0"/>
            </w:pPr>
            <w:r>
              <w:rPr>
                <w:b w:val="0"/>
                <w:i w:val="0"/>
                <w:sz w:val="17"/>
              </w:rPr>
              <w:t>Mixed profile</w:t>
            </w:r>
          </w:p>
        </w:tc>
        <w:tc>
          <w:tcPr>
            <w:tcW w:type="dxa" w:w="1247"/>
            <w:shd w:val="clear" w:color="auto" w:fill="EAF1F8"/>
          </w:tcPr>
          <w:p>
            <w:pPr>
              <w:spacing w:after="0"/>
            </w:pPr>
            <w:r>
              <w:rPr>
                <w:b w:val="0"/>
                <w:i w:val="0"/>
                <w:sz w:val="17"/>
              </w:rPr>
              <w:t>0.279</w:t>
            </w:r>
          </w:p>
        </w:tc>
        <w:tc>
          <w:tcPr>
            <w:tcW w:type="dxa" w:w="1247"/>
            <w:shd w:val="clear" w:color="auto" w:fill="EAF1F8"/>
          </w:tcPr>
          <w:p>
            <w:pPr>
              <w:spacing w:after="0"/>
            </w:pPr>
            <w:r>
              <w:rPr>
                <w:b w:val="0"/>
                <w:i w:val="0"/>
                <w:sz w:val="17"/>
              </w:rPr>
              <w:t>0.305</w:t>
            </w:r>
          </w:p>
        </w:tc>
        <w:tc>
          <w:tcPr>
            <w:tcW w:type="dxa" w:w="1757"/>
            <w:shd w:val="clear" w:color="auto" w:fill="EAF1F8"/>
          </w:tcPr>
          <w:p>
            <w:pPr>
              <w:spacing w:after="0"/>
            </w:pPr>
            <w:r>
              <w:rPr>
                <w:b w:val="0"/>
                <w:i w:val="0"/>
                <w:sz w:val="17"/>
              </w:rPr>
              <w:t>Mentor &amp; monitor</w:t>
            </w:r>
          </w:p>
        </w:tc>
      </w:tr>
    </w:tbl>
    <w:p>
      <w:pPr>
        <w:spacing w:after="200"/>
        <w:jc w:val="center"/>
      </w:pPr>
      <w:r>
        <w:rPr>
          <w:b w:val="0"/>
          <w:i/>
          <w:color w:val="555555"/>
          <w:sz w:val="18"/>
        </w:rPr>
        <w:t>Table 11. Posterior probabilities and decisions for representative students</w:t>
      </w:r>
    </w:p>
    <w:p>
      <w:pPr>
        <w:pStyle w:val="ListBullet"/>
        <w:spacing w:after="40"/>
      </w:pPr>
      <w:r>
        <w:rPr>
          <w:b w:val="0"/>
          <w:i w:val="0"/>
        </w:rPr>
        <w:t>Low attendance alone raises P(Fail) from about 0.31 to above 0.5, enough to trigger intensive intervention.</w:t>
      </w:r>
    </w:p>
    <w:p>
      <w:pPr>
        <w:pStyle w:val="ListBullet"/>
        <w:spacing w:after="40"/>
      </w:pPr>
      <w:r>
        <w:rPr>
          <w:b w:val="0"/>
          <w:i w:val="0"/>
        </w:rPr>
        <w:t xml:space="preserve">Adding </w:t>
      </w:r>
      <w:r>
        <w:rPr>
          <w:b w:val="0"/>
          <w:i/>
        </w:rPr>
        <w:t>good internal marks</w:t>
      </w:r>
      <w:r>
        <w:rPr>
          <w:b w:val="0"/>
          <w:i w:val="0"/>
        </w:rPr>
        <w:t xml:space="preserve"> shows the key difference between the models: Naive Bayes collapses to almost 0, treating the marks as independent strong evidence, while the network keeps a moderate risk because attendance also directly affects the final result. The network's answer is the more cautious and realistic one.</w:t>
      </w:r>
    </w:p>
    <w:p>
      <w:pPr>
        <w:pStyle w:val="ListBullet"/>
        <w:spacing w:after="40"/>
      </w:pPr>
      <w:r>
        <w:rPr>
          <w:b w:val="0"/>
          <w:i w:val="0"/>
        </w:rPr>
        <w:t>With internal marks unknown, the network infers them from study hours and assignments — P(InternalMarks | e) = Poor 0.04, Average 0.55, Good 0.41, compared with the unconditional Poor 0.19, Average 0.62, Good 0.19.</w:t>
      </w:r>
    </w:p>
    <w:p>
      <w:pPr>
        <w:pStyle w:val="Heading2"/>
      </w:pPr>
      <w:r>
        <w:t>8.2 Diagnostic reasoning</w:t>
      </w:r>
    </w:p>
    <w:p>
      <w:pPr>
        <w:spacing w:after="100"/>
        <w:jc w:val="both"/>
      </w:pPr>
      <w:r>
        <w:rPr>
          <w:b w:val="0"/>
          <w:i w:val="0"/>
        </w:rPr>
        <w:t>Reasoning from effect to cause: P(StudyHours) = Low 0.25, Medium 0.52, High 0.23, but P(StudyHours | Result = Fail) = Low 0.38, Medium 0.50, High 0.12. Knowing a student failed makes low study hours about 50% more likely — useful for planning remedial programmes.</w:t>
      </w:r>
    </w:p>
    <w:p>
      <w:pPr>
        <w:pStyle w:val="Heading2"/>
      </w:pPr>
      <w:r>
        <w:t>8.3 Evidence strength (learned likelihoods)</w:t>
      </w:r>
    </w:p>
    <w:tbl>
      <w:tblPr>
        <w:tblW w:type="auto" w:w="0"/>
        <w:jc w:val="center"/>
        <w:tblBorders>
          <w:top w:val="single" w:sz="4" w:color="B7C9DB"/>
          <w:left w:val="single" w:sz="4" w:color="B7C9DB"/>
          <w:bottom w:val="single" w:sz="4" w:color="B7C9DB"/>
          <w:right w:val="single" w:sz="4" w:color="B7C9DB"/>
          <w:insideH w:val="single" w:sz="4" w:color="B7C9DB"/>
          <w:insideV w:val="single" w:sz="4" w:color="B7C9DB"/>
        </w:tblBorders>
        <w:tblLayout w:type="fixed"/>
        <w:tblLook w:firstColumn="1" w:firstRow="1" w:lastColumn="0" w:lastRow="0" w:noHBand="0" w:noVBand="1" w:val="04A0"/>
      </w:tblPr>
      <w:tblGrid>
        <w:gridCol w:w="2409"/>
        <w:gridCol w:w="2409"/>
        <w:gridCol w:w="2409"/>
        <w:gridCol w:w="2409"/>
      </w:tblGrid>
      <w:tr>
        <w:trPr>
          <w:tblHeader w:val="true"/>
        </w:trPr>
        <w:tc>
          <w:tcPr>
            <w:tcW w:type="dxa" w:w="3118"/>
            <w:shd w:val="clear" w:color="auto" w:fill="1F3A5F"/>
          </w:tcPr>
          <w:p>
            <w:pPr>
              <w:spacing w:after="0"/>
            </w:pPr>
            <w:r>
              <w:rPr>
                <w:b/>
                <w:i w:val="0"/>
                <w:color w:val="FFFFFF"/>
                <w:sz w:val="17"/>
              </w:rPr>
              <w:t>Feature = value</w:t>
            </w:r>
          </w:p>
        </w:tc>
        <w:tc>
          <w:tcPr>
            <w:tcW w:type="dxa" w:w="1701"/>
            <w:shd w:val="clear" w:color="auto" w:fill="1F3A5F"/>
          </w:tcPr>
          <w:p>
            <w:pPr>
              <w:spacing w:after="0"/>
            </w:pPr>
            <w:r>
              <w:rPr>
                <w:b/>
                <w:i w:val="0"/>
                <w:color w:val="FFFFFF"/>
                <w:sz w:val="17"/>
              </w:rPr>
              <w:t>P(v | Pass)</w:t>
            </w:r>
          </w:p>
        </w:tc>
        <w:tc>
          <w:tcPr>
            <w:tcW w:type="dxa" w:w="1701"/>
            <w:shd w:val="clear" w:color="auto" w:fill="1F3A5F"/>
          </w:tcPr>
          <w:p>
            <w:pPr>
              <w:spacing w:after="0"/>
            </w:pPr>
            <w:r>
              <w:rPr>
                <w:b/>
                <w:i w:val="0"/>
                <w:color w:val="FFFFFF"/>
                <w:sz w:val="17"/>
              </w:rPr>
              <w:t>P(v | Fail)</w:t>
            </w:r>
          </w:p>
        </w:tc>
        <w:tc>
          <w:tcPr>
            <w:tcW w:type="dxa" w:w="1984"/>
            <w:shd w:val="clear" w:color="auto" w:fill="1F3A5F"/>
          </w:tcPr>
          <w:p>
            <w:pPr>
              <w:spacing w:after="0"/>
            </w:pPr>
            <w:r>
              <w:rPr>
                <w:b/>
                <w:i w:val="0"/>
                <w:color w:val="FFFFFF"/>
                <w:sz w:val="17"/>
              </w:rPr>
              <w:t>Weight ln(ratio)</w:t>
            </w:r>
          </w:p>
        </w:tc>
      </w:tr>
      <w:tr>
        <w:tc>
          <w:tcPr>
            <w:tcW w:type="dxa" w:w="3118"/>
          </w:tcPr>
          <w:p>
            <w:pPr>
              <w:spacing w:after="0"/>
            </w:pPr>
            <w:r>
              <w:rPr>
                <w:b w:val="0"/>
                <w:i w:val="0"/>
                <w:sz w:val="17"/>
              </w:rPr>
              <w:t>StudyHours = Low</w:t>
            </w:r>
          </w:p>
        </w:tc>
        <w:tc>
          <w:tcPr>
            <w:tcW w:type="dxa" w:w="1701"/>
          </w:tcPr>
          <w:p>
            <w:pPr>
              <w:spacing w:after="0"/>
            </w:pPr>
            <w:r>
              <w:rPr>
                <w:b w:val="0"/>
                <w:i w:val="0"/>
                <w:sz w:val="17"/>
              </w:rPr>
              <w:t>0.140</w:t>
            </w:r>
          </w:p>
        </w:tc>
        <w:tc>
          <w:tcPr>
            <w:tcW w:type="dxa" w:w="1701"/>
          </w:tcPr>
          <w:p>
            <w:pPr>
              <w:spacing w:after="0"/>
            </w:pPr>
            <w:r>
              <w:rPr>
                <w:b w:val="0"/>
                <w:i w:val="0"/>
                <w:sz w:val="17"/>
              </w:rPr>
              <w:t>0.488</w:t>
            </w:r>
          </w:p>
        </w:tc>
        <w:tc>
          <w:tcPr>
            <w:tcW w:type="dxa" w:w="1984"/>
          </w:tcPr>
          <w:p>
            <w:pPr>
              <w:spacing w:after="0"/>
            </w:pPr>
            <w:r>
              <w:rPr>
                <w:b w:val="0"/>
                <w:i w:val="0"/>
                <w:sz w:val="17"/>
              </w:rPr>
              <w:t>+1.25</w:t>
            </w:r>
          </w:p>
        </w:tc>
      </w:tr>
      <w:tr>
        <w:tc>
          <w:tcPr>
            <w:tcW w:type="dxa" w:w="3118"/>
            <w:shd w:val="clear" w:color="auto" w:fill="EAF1F8"/>
          </w:tcPr>
          <w:p>
            <w:pPr>
              <w:spacing w:after="0"/>
            </w:pPr>
            <w:r>
              <w:rPr>
                <w:b w:val="0"/>
                <w:i w:val="0"/>
                <w:sz w:val="17"/>
              </w:rPr>
              <w:t>StudyHours = Medium</w:t>
            </w:r>
          </w:p>
        </w:tc>
        <w:tc>
          <w:tcPr>
            <w:tcW w:type="dxa" w:w="1701"/>
            <w:shd w:val="clear" w:color="auto" w:fill="EAF1F8"/>
          </w:tcPr>
          <w:p>
            <w:pPr>
              <w:spacing w:after="0"/>
            </w:pPr>
            <w:r>
              <w:rPr>
                <w:b w:val="0"/>
                <w:i w:val="0"/>
                <w:sz w:val="17"/>
              </w:rPr>
              <w:t>0.558</w:t>
            </w:r>
          </w:p>
        </w:tc>
        <w:tc>
          <w:tcPr>
            <w:tcW w:type="dxa" w:w="1701"/>
            <w:shd w:val="clear" w:color="auto" w:fill="EAF1F8"/>
          </w:tcPr>
          <w:p>
            <w:pPr>
              <w:spacing w:after="0"/>
            </w:pPr>
            <w:r>
              <w:rPr>
                <w:b w:val="0"/>
                <w:i w:val="0"/>
                <w:sz w:val="17"/>
              </w:rPr>
              <w:t>0.450</w:t>
            </w:r>
          </w:p>
        </w:tc>
        <w:tc>
          <w:tcPr>
            <w:tcW w:type="dxa" w:w="1984"/>
            <w:shd w:val="clear" w:color="auto" w:fill="EAF1F8"/>
          </w:tcPr>
          <w:p>
            <w:pPr>
              <w:spacing w:after="0"/>
            </w:pPr>
            <w:r>
              <w:rPr>
                <w:b w:val="0"/>
                <w:i w:val="0"/>
                <w:sz w:val="17"/>
              </w:rPr>
              <w:t>-0.21</w:t>
            </w:r>
          </w:p>
        </w:tc>
      </w:tr>
      <w:tr>
        <w:tc>
          <w:tcPr>
            <w:tcW w:type="dxa" w:w="3118"/>
          </w:tcPr>
          <w:p>
            <w:pPr>
              <w:spacing w:after="0"/>
            </w:pPr>
            <w:r>
              <w:rPr>
                <w:b w:val="0"/>
                <w:i w:val="0"/>
                <w:sz w:val="17"/>
              </w:rPr>
              <w:t>StudyHours = High</w:t>
            </w:r>
          </w:p>
        </w:tc>
        <w:tc>
          <w:tcPr>
            <w:tcW w:type="dxa" w:w="1701"/>
          </w:tcPr>
          <w:p>
            <w:pPr>
              <w:spacing w:after="0"/>
            </w:pPr>
            <w:r>
              <w:rPr>
                <w:b w:val="0"/>
                <w:i w:val="0"/>
                <w:sz w:val="17"/>
              </w:rPr>
              <w:t>0.302</w:t>
            </w:r>
          </w:p>
        </w:tc>
        <w:tc>
          <w:tcPr>
            <w:tcW w:type="dxa" w:w="1701"/>
          </w:tcPr>
          <w:p>
            <w:pPr>
              <w:spacing w:after="0"/>
            </w:pPr>
            <w:r>
              <w:rPr>
                <w:b w:val="0"/>
                <w:i w:val="0"/>
                <w:sz w:val="17"/>
              </w:rPr>
              <w:t>0.061</w:t>
            </w:r>
          </w:p>
        </w:tc>
        <w:tc>
          <w:tcPr>
            <w:tcW w:type="dxa" w:w="1984"/>
          </w:tcPr>
          <w:p>
            <w:pPr>
              <w:spacing w:after="0"/>
            </w:pPr>
            <w:r>
              <w:rPr>
                <w:b w:val="0"/>
                <w:i w:val="0"/>
                <w:sz w:val="17"/>
              </w:rPr>
              <w:t>-1.59</w:t>
            </w:r>
          </w:p>
        </w:tc>
      </w:tr>
      <w:tr>
        <w:tc>
          <w:tcPr>
            <w:tcW w:type="dxa" w:w="3118"/>
            <w:shd w:val="clear" w:color="auto" w:fill="EAF1F8"/>
          </w:tcPr>
          <w:p>
            <w:pPr>
              <w:spacing w:after="0"/>
            </w:pPr>
            <w:r>
              <w:rPr>
                <w:b w:val="0"/>
                <w:i w:val="0"/>
                <w:sz w:val="17"/>
              </w:rPr>
              <w:t>Attendance = Low</w:t>
            </w:r>
          </w:p>
        </w:tc>
        <w:tc>
          <w:tcPr>
            <w:tcW w:type="dxa" w:w="1701"/>
            <w:shd w:val="clear" w:color="auto" w:fill="EAF1F8"/>
          </w:tcPr>
          <w:p>
            <w:pPr>
              <w:spacing w:after="0"/>
            </w:pPr>
            <w:r>
              <w:rPr>
                <w:b w:val="0"/>
                <w:i w:val="0"/>
                <w:sz w:val="17"/>
              </w:rPr>
              <w:t>0.066</w:t>
            </w:r>
          </w:p>
        </w:tc>
        <w:tc>
          <w:tcPr>
            <w:tcW w:type="dxa" w:w="1701"/>
            <w:shd w:val="clear" w:color="auto" w:fill="EAF1F8"/>
          </w:tcPr>
          <w:p>
            <w:pPr>
              <w:spacing w:after="0"/>
            </w:pPr>
            <w:r>
              <w:rPr>
                <w:b w:val="0"/>
                <w:i w:val="0"/>
                <w:sz w:val="17"/>
              </w:rPr>
              <w:t>0.283</w:t>
            </w:r>
          </w:p>
        </w:tc>
        <w:tc>
          <w:tcPr>
            <w:tcW w:type="dxa" w:w="1984"/>
            <w:shd w:val="clear" w:color="auto" w:fill="EAF1F8"/>
          </w:tcPr>
          <w:p>
            <w:pPr>
              <w:spacing w:after="0"/>
            </w:pPr>
            <w:r>
              <w:rPr>
                <w:b w:val="0"/>
                <w:i w:val="0"/>
                <w:sz w:val="17"/>
              </w:rPr>
              <w:t>+1.46</w:t>
            </w:r>
          </w:p>
        </w:tc>
      </w:tr>
      <w:tr>
        <w:tc>
          <w:tcPr>
            <w:tcW w:type="dxa" w:w="3118"/>
          </w:tcPr>
          <w:p>
            <w:pPr>
              <w:spacing w:after="0"/>
            </w:pPr>
            <w:r>
              <w:rPr>
                <w:b w:val="0"/>
                <w:i w:val="0"/>
                <w:sz w:val="17"/>
              </w:rPr>
              <w:t>Attendance = Medium</w:t>
            </w:r>
          </w:p>
        </w:tc>
        <w:tc>
          <w:tcPr>
            <w:tcW w:type="dxa" w:w="1701"/>
          </w:tcPr>
          <w:p>
            <w:pPr>
              <w:spacing w:after="0"/>
            </w:pPr>
            <w:r>
              <w:rPr>
                <w:b w:val="0"/>
                <w:i w:val="0"/>
                <w:sz w:val="17"/>
              </w:rPr>
              <w:t>0.544</w:t>
            </w:r>
          </w:p>
        </w:tc>
        <w:tc>
          <w:tcPr>
            <w:tcW w:type="dxa" w:w="1701"/>
          </w:tcPr>
          <w:p>
            <w:pPr>
              <w:spacing w:after="0"/>
            </w:pPr>
            <w:r>
              <w:rPr>
                <w:b w:val="0"/>
                <w:i w:val="0"/>
                <w:sz w:val="17"/>
              </w:rPr>
              <w:t>0.626</w:t>
            </w:r>
          </w:p>
        </w:tc>
        <w:tc>
          <w:tcPr>
            <w:tcW w:type="dxa" w:w="1984"/>
          </w:tcPr>
          <w:p>
            <w:pPr>
              <w:spacing w:after="0"/>
            </w:pPr>
            <w:r>
              <w:rPr>
                <w:b w:val="0"/>
                <w:i w:val="0"/>
                <w:sz w:val="17"/>
              </w:rPr>
              <w:t>+0.14</w:t>
            </w:r>
          </w:p>
        </w:tc>
      </w:tr>
      <w:tr>
        <w:tc>
          <w:tcPr>
            <w:tcW w:type="dxa" w:w="3118"/>
            <w:shd w:val="clear" w:color="auto" w:fill="EAF1F8"/>
          </w:tcPr>
          <w:p>
            <w:pPr>
              <w:spacing w:after="0"/>
            </w:pPr>
            <w:r>
              <w:rPr>
                <w:b w:val="0"/>
                <w:i w:val="0"/>
                <w:sz w:val="17"/>
              </w:rPr>
              <w:t>Attendance = High</w:t>
            </w:r>
          </w:p>
        </w:tc>
        <w:tc>
          <w:tcPr>
            <w:tcW w:type="dxa" w:w="1701"/>
            <w:shd w:val="clear" w:color="auto" w:fill="EAF1F8"/>
          </w:tcPr>
          <w:p>
            <w:pPr>
              <w:spacing w:after="0"/>
            </w:pPr>
            <w:r>
              <w:rPr>
                <w:b w:val="0"/>
                <w:i w:val="0"/>
                <w:sz w:val="17"/>
              </w:rPr>
              <w:t>0.390</w:t>
            </w:r>
          </w:p>
        </w:tc>
        <w:tc>
          <w:tcPr>
            <w:tcW w:type="dxa" w:w="1701"/>
            <w:shd w:val="clear" w:color="auto" w:fill="EAF1F8"/>
          </w:tcPr>
          <w:p>
            <w:pPr>
              <w:spacing w:after="0"/>
            </w:pPr>
            <w:r>
              <w:rPr>
                <w:b w:val="0"/>
                <w:i w:val="0"/>
                <w:sz w:val="17"/>
              </w:rPr>
              <w:t>0.092</w:t>
            </w:r>
          </w:p>
        </w:tc>
        <w:tc>
          <w:tcPr>
            <w:tcW w:type="dxa" w:w="1984"/>
            <w:shd w:val="clear" w:color="auto" w:fill="EAF1F8"/>
          </w:tcPr>
          <w:p>
            <w:pPr>
              <w:spacing w:after="0"/>
            </w:pPr>
            <w:r>
              <w:rPr>
                <w:b w:val="0"/>
                <w:i w:val="0"/>
                <w:sz w:val="17"/>
              </w:rPr>
              <w:t>-1.45</w:t>
            </w:r>
          </w:p>
        </w:tc>
      </w:tr>
      <w:tr>
        <w:tc>
          <w:tcPr>
            <w:tcW w:type="dxa" w:w="3118"/>
          </w:tcPr>
          <w:p>
            <w:pPr>
              <w:spacing w:after="0"/>
            </w:pPr>
            <w:r>
              <w:rPr>
                <w:b w:val="0"/>
                <w:i w:val="0"/>
                <w:sz w:val="17"/>
              </w:rPr>
              <w:t>PrevGPA = Poor</w:t>
            </w:r>
          </w:p>
        </w:tc>
        <w:tc>
          <w:tcPr>
            <w:tcW w:type="dxa" w:w="1701"/>
          </w:tcPr>
          <w:p>
            <w:pPr>
              <w:spacing w:after="0"/>
            </w:pPr>
            <w:r>
              <w:rPr>
                <w:b w:val="0"/>
                <w:i w:val="0"/>
                <w:sz w:val="17"/>
              </w:rPr>
              <w:t>0.130</w:t>
            </w:r>
          </w:p>
        </w:tc>
        <w:tc>
          <w:tcPr>
            <w:tcW w:type="dxa" w:w="1701"/>
          </w:tcPr>
          <w:p>
            <w:pPr>
              <w:spacing w:after="0"/>
            </w:pPr>
            <w:r>
              <w:rPr>
                <w:b w:val="0"/>
                <w:i w:val="0"/>
                <w:sz w:val="17"/>
              </w:rPr>
              <w:t>0.395</w:t>
            </w:r>
          </w:p>
        </w:tc>
        <w:tc>
          <w:tcPr>
            <w:tcW w:type="dxa" w:w="1984"/>
          </w:tcPr>
          <w:p>
            <w:pPr>
              <w:spacing w:after="0"/>
            </w:pPr>
            <w:r>
              <w:rPr>
                <w:b w:val="0"/>
                <w:i w:val="0"/>
                <w:sz w:val="17"/>
              </w:rPr>
              <w:t>+1.11</w:t>
            </w:r>
          </w:p>
        </w:tc>
      </w:tr>
      <w:tr>
        <w:tc>
          <w:tcPr>
            <w:tcW w:type="dxa" w:w="3118"/>
            <w:shd w:val="clear" w:color="auto" w:fill="EAF1F8"/>
          </w:tcPr>
          <w:p>
            <w:pPr>
              <w:spacing w:after="0"/>
            </w:pPr>
            <w:r>
              <w:rPr>
                <w:b w:val="0"/>
                <w:i w:val="0"/>
                <w:sz w:val="17"/>
              </w:rPr>
              <w:t>PrevGPA = Average</w:t>
            </w:r>
          </w:p>
        </w:tc>
        <w:tc>
          <w:tcPr>
            <w:tcW w:type="dxa" w:w="1701"/>
            <w:shd w:val="clear" w:color="auto" w:fill="EAF1F8"/>
          </w:tcPr>
          <w:p>
            <w:pPr>
              <w:spacing w:after="0"/>
            </w:pPr>
            <w:r>
              <w:rPr>
                <w:b w:val="0"/>
                <w:i w:val="0"/>
                <w:sz w:val="17"/>
              </w:rPr>
              <w:t>0.581</w:t>
            </w:r>
          </w:p>
        </w:tc>
        <w:tc>
          <w:tcPr>
            <w:tcW w:type="dxa" w:w="1701"/>
            <w:shd w:val="clear" w:color="auto" w:fill="EAF1F8"/>
          </w:tcPr>
          <w:p>
            <w:pPr>
              <w:spacing w:after="0"/>
            </w:pPr>
            <w:r>
              <w:rPr>
                <w:b w:val="0"/>
                <w:i w:val="0"/>
                <w:sz w:val="17"/>
              </w:rPr>
              <w:t>0.540</w:t>
            </w:r>
          </w:p>
        </w:tc>
        <w:tc>
          <w:tcPr>
            <w:tcW w:type="dxa" w:w="1984"/>
            <w:shd w:val="clear" w:color="auto" w:fill="EAF1F8"/>
          </w:tcPr>
          <w:p>
            <w:pPr>
              <w:spacing w:after="0"/>
            </w:pPr>
            <w:r>
              <w:rPr>
                <w:b w:val="0"/>
                <w:i w:val="0"/>
                <w:sz w:val="17"/>
              </w:rPr>
              <w:t>-0.07</w:t>
            </w:r>
          </w:p>
        </w:tc>
      </w:tr>
      <w:tr>
        <w:tc>
          <w:tcPr>
            <w:tcW w:type="dxa" w:w="3118"/>
          </w:tcPr>
          <w:p>
            <w:pPr>
              <w:spacing w:after="0"/>
            </w:pPr>
            <w:r>
              <w:rPr>
                <w:b w:val="0"/>
                <w:i w:val="0"/>
                <w:sz w:val="17"/>
              </w:rPr>
              <w:t>PrevGPA = Good</w:t>
            </w:r>
          </w:p>
        </w:tc>
        <w:tc>
          <w:tcPr>
            <w:tcW w:type="dxa" w:w="1701"/>
          </w:tcPr>
          <w:p>
            <w:pPr>
              <w:spacing w:after="0"/>
            </w:pPr>
            <w:r>
              <w:rPr>
                <w:b w:val="0"/>
                <w:i w:val="0"/>
                <w:sz w:val="17"/>
              </w:rPr>
              <w:t>0.289</w:t>
            </w:r>
          </w:p>
        </w:tc>
        <w:tc>
          <w:tcPr>
            <w:tcW w:type="dxa" w:w="1701"/>
          </w:tcPr>
          <w:p>
            <w:pPr>
              <w:spacing w:after="0"/>
            </w:pPr>
            <w:r>
              <w:rPr>
                <w:b w:val="0"/>
                <w:i w:val="0"/>
                <w:sz w:val="17"/>
              </w:rPr>
              <w:t>0.065</w:t>
            </w:r>
          </w:p>
        </w:tc>
        <w:tc>
          <w:tcPr>
            <w:tcW w:type="dxa" w:w="1984"/>
          </w:tcPr>
          <w:p>
            <w:pPr>
              <w:spacing w:after="0"/>
            </w:pPr>
            <w:r>
              <w:rPr>
                <w:b w:val="0"/>
                <w:i w:val="0"/>
                <w:sz w:val="17"/>
              </w:rPr>
              <w:t>-1.49</w:t>
            </w:r>
          </w:p>
        </w:tc>
      </w:tr>
      <w:tr>
        <w:tc>
          <w:tcPr>
            <w:tcW w:type="dxa" w:w="3118"/>
            <w:shd w:val="clear" w:color="auto" w:fill="EAF1F8"/>
          </w:tcPr>
          <w:p>
            <w:pPr>
              <w:spacing w:after="0"/>
            </w:pPr>
            <w:r>
              <w:rPr>
                <w:b w:val="0"/>
                <w:i w:val="0"/>
                <w:sz w:val="17"/>
              </w:rPr>
              <w:t>InternalMarks = Poor</w:t>
            </w:r>
          </w:p>
        </w:tc>
        <w:tc>
          <w:tcPr>
            <w:tcW w:type="dxa" w:w="1701"/>
            <w:shd w:val="clear" w:color="auto" w:fill="EAF1F8"/>
          </w:tcPr>
          <w:p>
            <w:pPr>
              <w:spacing w:after="0"/>
            </w:pPr>
            <w:r>
              <w:rPr>
                <w:b w:val="0"/>
                <w:i w:val="0"/>
                <w:sz w:val="17"/>
              </w:rPr>
              <w:t>0.026</w:t>
            </w:r>
          </w:p>
        </w:tc>
        <w:tc>
          <w:tcPr>
            <w:tcW w:type="dxa" w:w="1701"/>
            <w:shd w:val="clear" w:color="auto" w:fill="EAF1F8"/>
          </w:tcPr>
          <w:p>
            <w:pPr>
              <w:spacing w:after="0"/>
            </w:pPr>
            <w:r>
              <w:rPr>
                <w:b w:val="0"/>
                <w:i w:val="0"/>
                <w:sz w:val="17"/>
              </w:rPr>
              <w:t>0.600</w:t>
            </w:r>
          </w:p>
        </w:tc>
        <w:tc>
          <w:tcPr>
            <w:tcW w:type="dxa" w:w="1984"/>
            <w:shd w:val="clear" w:color="auto" w:fill="EAF1F8"/>
          </w:tcPr>
          <w:p>
            <w:pPr>
              <w:spacing w:after="0"/>
            </w:pPr>
            <w:r>
              <w:rPr>
                <w:b w:val="0"/>
                <w:i w:val="0"/>
                <w:sz w:val="17"/>
              </w:rPr>
              <w:t>+3.15</w:t>
            </w:r>
          </w:p>
        </w:tc>
      </w:tr>
      <w:tr>
        <w:tc>
          <w:tcPr>
            <w:tcW w:type="dxa" w:w="3118"/>
          </w:tcPr>
          <w:p>
            <w:pPr>
              <w:spacing w:after="0"/>
            </w:pPr>
            <w:r>
              <w:rPr>
                <w:b w:val="0"/>
                <w:i w:val="0"/>
                <w:sz w:val="17"/>
              </w:rPr>
              <w:t>InternalMarks = Average</w:t>
            </w:r>
          </w:p>
        </w:tc>
        <w:tc>
          <w:tcPr>
            <w:tcW w:type="dxa" w:w="1701"/>
          </w:tcPr>
          <w:p>
            <w:pPr>
              <w:spacing w:after="0"/>
            </w:pPr>
            <w:r>
              <w:rPr>
                <w:b w:val="0"/>
                <w:i w:val="0"/>
                <w:sz w:val="17"/>
              </w:rPr>
              <w:t>0.686</w:t>
            </w:r>
          </w:p>
        </w:tc>
        <w:tc>
          <w:tcPr>
            <w:tcW w:type="dxa" w:w="1701"/>
          </w:tcPr>
          <w:p>
            <w:pPr>
              <w:spacing w:after="0"/>
            </w:pPr>
            <w:r>
              <w:rPr>
                <w:b w:val="0"/>
                <w:i w:val="0"/>
                <w:sz w:val="17"/>
              </w:rPr>
              <w:t>0.398</w:t>
            </w:r>
          </w:p>
        </w:tc>
        <w:tc>
          <w:tcPr>
            <w:tcW w:type="dxa" w:w="1984"/>
          </w:tcPr>
          <w:p>
            <w:pPr>
              <w:spacing w:after="0"/>
            </w:pPr>
            <w:r>
              <w:rPr>
                <w:b w:val="0"/>
                <w:i w:val="0"/>
                <w:sz w:val="17"/>
              </w:rPr>
              <w:t>-0.55</w:t>
            </w:r>
          </w:p>
        </w:tc>
      </w:tr>
      <w:tr>
        <w:tc>
          <w:tcPr>
            <w:tcW w:type="dxa" w:w="3118"/>
            <w:shd w:val="clear" w:color="auto" w:fill="EAF1F8"/>
          </w:tcPr>
          <w:p>
            <w:pPr>
              <w:spacing w:after="0"/>
            </w:pPr>
            <w:r>
              <w:rPr>
                <w:b w:val="0"/>
                <w:i w:val="0"/>
                <w:sz w:val="17"/>
              </w:rPr>
              <w:t>InternalMarks = Good</w:t>
            </w:r>
          </w:p>
        </w:tc>
        <w:tc>
          <w:tcPr>
            <w:tcW w:type="dxa" w:w="1701"/>
            <w:shd w:val="clear" w:color="auto" w:fill="EAF1F8"/>
          </w:tcPr>
          <w:p>
            <w:pPr>
              <w:spacing w:after="0"/>
            </w:pPr>
            <w:r>
              <w:rPr>
                <w:b w:val="0"/>
                <w:i w:val="0"/>
                <w:sz w:val="17"/>
              </w:rPr>
              <w:t>0.288</w:t>
            </w:r>
          </w:p>
        </w:tc>
        <w:tc>
          <w:tcPr>
            <w:tcW w:type="dxa" w:w="1701"/>
            <w:shd w:val="clear" w:color="auto" w:fill="EAF1F8"/>
          </w:tcPr>
          <w:p>
            <w:pPr>
              <w:spacing w:after="0"/>
            </w:pPr>
            <w:r>
              <w:rPr>
                <w:b w:val="0"/>
                <w:i w:val="0"/>
                <w:sz w:val="17"/>
              </w:rPr>
              <w:t>0.002</w:t>
            </w:r>
          </w:p>
        </w:tc>
        <w:tc>
          <w:tcPr>
            <w:tcW w:type="dxa" w:w="1984"/>
            <w:shd w:val="clear" w:color="auto" w:fill="EAF1F8"/>
          </w:tcPr>
          <w:p>
            <w:pPr>
              <w:spacing w:after="0"/>
            </w:pPr>
            <w:r>
              <w:rPr>
                <w:b w:val="0"/>
                <w:i w:val="0"/>
                <w:sz w:val="17"/>
              </w:rPr>
              <w:t>-4.80</w:t>
            </w:r>
          </w:p>
        </w:tc>
      </w:tr>
      <w:tr>
        <w:tc>
          <w:tcPr>
            <w:tcW w:type="dxa" w:w="3118"/>
          </w:tcPr>
          <w:p>
            <w:pPr>
              <w:spacing w:after="0"/>
            </w:pPr>
            <w:r>
              <w:rPr>
                <w:b w:val="0"/>
                <w:i w:val="0"/>
                <w:sz w:val="17"/>
              </w:rPr>
              <w:t>Assignments = Incomplete</w:t>
            </w:r>
          </w:p>
        </w:tc>
        <w:tc>
          <w:tcPr>
            <w:tcW w:type="dxa" w:w="1701"/>
          </w:tcPr>
          <w:p>
            <w:pPr>
              <w:spacing w:after="0"/>
            </w:pPr>
            <w:r>
              <w:rPr>
                <w:b w:val="0"/>
                <w:i w:val="0"/>
                <w:sz w:val="17"/>
              </w:rPr>
              <w:t>0.374</w:t>
            </w:r>
          </w:p>
        </w:tc>
        <w:tc>
          <w:tcPr>
            <w:tcW w:type="dxa" w:w="1701"/>
          </w:tcPr>
          <w:p>
            <w:pPr>
              <w:spacing w:after="0"/>
            </w:pPr>
            <w:r>
              <w:rPr>
                <w:b w:val="0"/>
                <w:i w:val="0"/>
                <w:sz w:val="17"/>
              </w:rPr>
              <w:t>0.738</w:t>
            </w:r>
          </w:p>
        </w:tc>
        <w:tc>
          <w:tcPr>
            <w:tcW w:type="dxa" w:w="1984"/>
          </w:tcPr>
          <w:p>
            <w:pPr>
              <w:spacing w:after="0"/>
            </w:pPr>
            <w:r>
              <w:rPr>
                <w:b w:val="0"/>
                <w:i w:val="0"/>
                <w:sz w:val="17"/>
              </w:rPr>
              <w:t>+0.68</w:t>
            </w:r>
          </w:p>
        </w:tc>
      </w:tr>
      <w:tr>
        <w:tc>
          <w:tcPr>
            <w:tcW w:type="dxa" w:w="3118"/>
            <w:shd w:val="clear" w:color="auto" w:fill="EAF1F8"/>
          </w:tcPr>
          <w:p>
            <w:pPr>
              <w:spacing w:after="0"/>
            </w:pPr>
            <w:r>
              <w:rPr>
                <w:b w:val="0"/>
                <w:i w:val="0"/>
                <w:sz w:val="17"/>
              </w:rPr>
              <w:t>Assignments = Complete</w:t>
            </w:r>
          </w:p>
        </w:tc>
        <w:tc>
          <w:tcPr>
            <w:tcW w:type="dxa" w:w="1701"/>
            <w:shd w:val="clear" w:color="auto" w:fill="EAF1F8"/>
          </w:tcPr>
          <w:p>
            <w:pPr>
              <w:spacing w:after="0"/>
            </w:pPr>
            <w:r>
              <w:rPr>
                <w:b w:val="0"/>
                <w:i w:val="0"/>
                <w:sz w:val="17"/>
              </w:rPr>
              <w:t>0.626</w:t>
            </w:r>
          </w:p>
        </w:tc>
        <w:tc>
          <w:tcPr>
            <w:tcW w:type="dxa" w:w="1701"/>
            <w:shd w:val="clear" w:color="auto" w:fill="EAF1F8"/>
          </w:tcPr>
          <w:p>
            <w:pPr>
              <w:spacing w:after="0"/>
            </w:pPr>
            <w:r>
              <w:rPr>
                <w:b w:val="0"/>
                <w:i w:val="0"/>
                <w:sz w:val="17"/>
              </w:rPr>
              <w:t>0.262</w:t>
            </w:r>
          </w:p>
        </w:tc>
        <w:tc>
          <w:tcPr>
            <w:tcW w:type="dxa" w:w="1984"/>
            <w:shd w:val="clear" w:color="auto" w:fill="EAF1F8"/>
          </w:tcPr>
          <w:p>
            <w:pPr>
              <w:spacing w:after="0"/>
            </w:pPr>
            <w:r>
              <w:rPr>
                <w:b w:val="0"/>
                <w:i w:val="0"/>
                <w:sz w:val="17"/>
              </w:rPr>
              <w:t>-0.87</w:t>
            </w:r>
          </w:p>
        </w:tc>
      </w:tr>
    </w:tbl>
    <w:p>
      <w:pPr>
        <w:spacing w:after="200"/>
        <w:jc w:val="center"/>
      </w:pPr>
      <w:r>
        <w:rPr>
          <w:b w:val="0"/>
          <w:i/>
          <w:color w:val="555555"/>
          <w:sz w:val="18"/>
        </w:rPr>
        <w:t>Table 12. Naive Bayes likelihoods; positive weight pushes towards Fail</w:t>
      </w:r>
    </w:p>
    <w:p>
      <w:pPr>
        <w:spacing w:after="100"/>
        <w:jc w:val="both"/>
      </w:pPr>
      <w:r>
        <w:rPr>
          <w:b w:val="0"/>
          <w:i w:val="0"/>
        </w:rPr>
        <w:t>Poor internal marks are by far the strongest single indicator of failure (likelihood ratio above 20), followed by low attendance, low study hours and poor previous GPA. Good internal marks are almost conclusive evidence of passing.</w:t>
      </w:r>
    </w:p>
    <w:p>
      <w:pPr>
        <w:pStyle w:val="Heading2"/>
      </w:pPr>
      <w:r>
        <w:t>8.4 Decisions</w:t>
      </w:r>
    </w:p>
    <w:p>
      <w:pPr>
        <w:spacing w:after="100"/>
        <w:jc w:val="both"/>
      </w:pPr>
      <w:r>
        <w:rPr>
          <w:b w:val="0"/>
          <w:i w:val="0"/>
        </w:rPr>
        <w:t xml:space="preserve">On the 600-student test set the system recommended: </w:t>
      </w:r>
      <w:r>
        <w:rPr>
          <w:b/>
          <w:i w:val="0"/>
        </w:rPr>
        <w:t>No action</w:t>
      </w:r>
      <w:r>
        <w:rPr>
          <w:b w:val="0"/>
          <w:i w:val="0"/>
        </w:rPr>
        <w:t xml:space="preserve"> for 272, </w:t>
      </w:r>
      <w:r>
        <w:rPr>
          <w:b/>
          <w:i w:val="0"/>
        </w:rPr>
        <w:t>Mentor &amp; monitor</w:t>
      </w:r>
      <w:r>
        <w:rPr>
          <w:b w:val="0"/>
          <w:i w:val="0"/>
        </w:rPr>
        <w:t xml:space="preserve"> for 129, </w:t>
      </w:r>
      <w:r>
        <w:rPr>
          <w:b/>
          <w:i w:val="0"/>
        </w:rPr>
        <w:t>Intensive intervention</w:t>
      </w:r>
      <w:r>
        <w:rPr>
          <w:b w:val="0"/>
          <w:i w:val="0"/>
        </w:rPr>
        <w:t xml:space="preserve"> for 199. The average realised cost fell from 1.96 (no student information) to 1.10 with the Bayesian network.</w:t>
      </w:r>
    </w:p>
    <w:p>
      <w:pPr>
        <w:pStyle w:val="Heading2"/>
      </w:pPr>
      <w:r>
        <w:t>8.5 Limitations</w:t>
      </w:r>
    </w:p>
    <w:p>
      <w:pPr>
        <w:pStyle w:val="ListBullet"/>
        <w:spacing w:after="40"/>
      </w:pPr>
      <w:r>
        <w:rPr>
          <w:b w:val="0"/>
          <w:i w:val="0"/>
        </w:rPr>
        <w:t>The data is synthetic; results should be validated on real institutional data.</w:t>
      </w:r>
    </w:p>
    <w:p>
      <w:pPr>
        <w:pStyle w:val="ListBullet"/>
        <w:spacing w:after="40"/>
      </w:pPr>
      <w:r>
        <w:rPr>
          <w:b w:val="0"/>
          <w:i w:val="0"/>
        </w:rPr>
        <w:t>The network structure is designed by hand; it could be learned from data (e.g. hill-climbing with the BIC score).</w:t>
      </w:r>
    </w:p>
    <w:p>
      <w:pPr>
        <w:pStyle w:val="ListBullet"/>
        <w:spacing w:after="40"/>
      </w:pPr>
      <w:r>
        <w:rPr>
          <w:b w:val="0"/>
          <w:i w:val="0"/>
        </w:rPr>
        <w:t>CPT learning ignores rows with missing parents; the EM algorithm would use all data.</w:t>
      </w:r>
    </w:p>
    <w:p>
      <w:pPr>
        <w:pStyle w:val="ListBullet"/>
        <w:spacing w:after="40"/>
      </w:pPr>
      <w:r>
        <w:rPr>
          <w:b w:val="0"/>
          <w:i w:val="0"/>
        </w:rPr>
        <w:t>Continuous measures are discretised into three states, which loses some information.</w:t>
      </w:r>
    </w:p>
    <w:p>
      <w:r>
        <w:br w:type="page"/>
      </w:r>
    </w:p>
    <w:p>
      <w:pPr>
        <w:pStyle w:val="Heading1"/>
      </w:pPr>
      <w:r>
        <w:t>9. Demonstration of the Working Prototype</w:t>
      </w:r>
    </w:p>
    <w:p>
      <w:pPr>
        <w:spacing w:after="100"/>
        <w:jc w:val="both"/>
      </w:pPr>
      <w:r>
        <w:rPr>
          <w:b w:val="0"/>
          <w:i w:val="0"/>
        </w:rPr>
        <w:t xml:space="preserve">The prototype </w:t>
      </w:r>
      <w:r>
        <w:rPr>
          <w:rFonts w:ascii="Consolas" w:hAnsi="Consolas"/>
          <w:b w:val="0"/>
          <w:i w:val="0"/>
        </w:rPr>
        <w:t>demo.py</w:t>
      </w:r>
      <w:r>
        <w:rPr>
          <w:b w:val="0"/>
          <w:i w:val="0"/>
        </w:rPr>
        <w:t xml:space="preserve"> is a command-line application. A user enters any of the five indicators as numbers (e.g. attendance 58) or category names (e.g. Low); anything left blank is treated as unknown. It can be run interactively (questions are asked one by one) or with arguments. For each student it shows the posterior from both models, the step-by-step Bayesian update, the strength of each piece of evidence, inferred values for unknown inputs, and the expected cost of each action with the recommendation.</w:t>
      </w:r>
    </w:p>
    <w:p>
      <w:pPr>
        <w:pStyle w:val="Heading2"/>
      </w:pPr>
      <w:r>
        <w:t>Case 1 — at-risk student with incomplete data</w:t>
      </w:r>
    </w:p>
    <w:p>
      <w:pPr>
        <w:spacing w:after="100"/>
        <w:jc w:val="left"/>
      </w:pPr>
      <w:r>
        <w:rPr>
          <w:rFonts w:ascii="Consolas" w:hAnsi="Consolas"/>
          <w:b w:val="0"/>
          <w:i w:val="0"/>
        </w:rPr>
        <w:t>python demo.py --attendance 58 --study-hours 4 --assignments 5</w:t>
      </w:r>
    </w:p>
    <w:p>
      <w:pPr>
        <w:shd w:val="clear" w:color="auto" w:fill="F5F7FA"/>
        <w:spacing w:before="80" w:after="160" w:line="240" w:lineRule="auto"/>
      </w:pPr>
      <w:r>
        <w:rPr>
          <w:rFonts w:ascii="Consolas" w:hAnsi="Consolas"/>
          <w:sz w:val="15"/>
        </w:rPr>
        <w:t>=== Evidence ===</w:t>
        <w:br/>
      </w:r>
      <w:r>
        <w:rPr>
          <w:rFonts w:ascii="Consolas" w:hAnsi="Consolas"/>
          <w:sz w:val="15"/>
        </w:rPr>
        <w:t xml:space="preserve">  StudyHours     Low</w:t>
        <w:br/>
      </w:r>
      <w:r>
        <w:rPr>
          <w:rFonts w:ascii="Consolas" w:hAnsi="Consolas"/>
          <w:sz w:val="15"/>
        </w:rPr>
        <w:t xml:space="preserve">  Attendance     Low</w:t>
        <w:br/>
      </w:r>
      <w:r>
        <w:rPr>
          <w:rFonts w:ascii="Consolas" w:hAnsi="Consolas"/>
          <w:sz w:val="15"/>
        </w:rPr>
        <w:t xml:space="preserve">  PrevGPA        (unknown)</w:t>
        <w:br/>
      </w:r>
      <w:r>
        <w:rPr>
          <w:rFonts w:ascii="Consolas" w:hAnsi="Consolas"/>
          <w:sz w:val="15"/>
        </w:rPr>
        <w:t xml:space="preserve">  InternalMarks  (unknown)</w:t>
        <w:br/>
      </w:r>
      <w:r>
        <w:rPr>
          <w:rFonts w:ascii="Consolas" w:hAnsi="Consolas"/>
          <w:sz w:val="15"/>
        </w:rPr>
        <w:t xml:space="preserve">  Assignments    Incomplete</w:t>
        <w:br/>
      </w:r>
      <w:r>
        <w:rPr>
          <w:rFonts w:ascii="Consolas" w:hAnsi="Consolas"/>
          <w:sz w:val="15"/>
        </w:rPr>
        <w:br/>
      </w:r>
      <w:r>
        <w:rPr>
          <w:rFonts w:ascii="Consolas" w:hAnsi="Consolas"/>
          <w:sz w:val="15"/>
        </w:rPr>
        <w:t>=== Posterior probability of the final result ===</w:t>
        <w:br/>
      </w:r>
      <w:r>
        <w:rPr>
          <w:rFonts w:ascii="Consolas" w:hAnsi="Consolas"/>
          <w:sz w:val="15"/>
        </w:rPr>
        <w:t xml:space="preserve">  Bayesian network  P(Fail) = 0.805  [########################......]   P(Pass) = 0.195</w:t>
        <w:br/>
      </w:r>
      <w:r>
        <w:rPr>
          <w:rFonts w:ascii="Consolas" w:hAnsi="Consolas"/>
          <w:sz w:val="15"/>
        </w:rPr>
        <w:t xml:space="preserve">  Naive Bayes       P(Fail) = 0.925  [############################..]   P(Pass) = 0.075</w:t>
        <w:br/>
      </w:r>
      <w:r>
        <w:rPr>
          <w:rFonts w:ascii="Consolas" w:hAnsi="Consolas"/>
          <w:sz w:val="15"/>
        </w:rPr>
        <w:br/>
      </w:r>
      <w:r>
        <w:rPr>
          <w:rFonts w:ascii="Consolas" w:hAnsi="Consolas"/>
          <w:sz w:val="15"/>
        </w:rPr>
        <w:t>=== Step-by-step Bayesian update (Naive Bayes) ===</w:t>
        <w:br/>
      </w:r>
      <w:r>
        <w:rPr>
          <w:rFonts w:ascii="Consolas" w:hAnsi="Consolas"/>
          <w:sz w:val="15"/>
        </w:rPr>
        <w:t xml:space="preserve">  start from the prior                 -&gt; P(Fail) = 0.320</w:t>
        <w:br/>
      </w:r>
      <w:r>
        <w:rPr>
          <w:rFonts w:ascii="Consolas" w:hAnsi="Consolas"/>
          <w:sz w:val="15"/>
        </w:rPr>
        <w:t xml:space="preserve">  observe StudyHours = Low             -&gt; P(Fail) = 0.595</w:t>
        <w:br/>
      </w:r>
      <w:r>
        <w:rPr>
          <w:rFonts w:ascii="Consolas" w:hAnsi="Consolas"/>
          <w:sz w:val="15"/>
        </w:rPr>
        <w:t xml:space="preserve">  observe Attendance = Low             -&gt; P(Fail) = 0.863</w:t>
        <w:br/>
      </w:r>
      <w:r>
        <w:rPr>
          <w:rFonts w:ascii="Consolas" w:hAnsi="Consolas"/>
          <w:sz w:val="15"/>
        </w:rPr>
        <w:t xml:space="preserve">  observe Assignments = Incomplete     -&gt; P(Fail) = 0.925</w:t>
        <w:br/>
      </w:r>
      <w:r>
        <w:rPr>
          <w:rFonts w:ascii="Consolas" w:hAnsi="Consolas"/>
          <w:sz w:val="15"/>
        </w:rPr>
        <w:br/>
      </w:r>
      <w:r>
        <w:rPr>
          <w:rFonts w:ascii="Consolas" w:hAnsi="Consolas"/>
          <w:sz w:val="15"/>
        </w:rPr>
        <w:t>=== Which evidence mattered (log-likelihood ratio, + means towards Fail) ===</w:t>
        <w:br/>
      </w:r>
      <w:r>
        <w:rPr>
          <w:rFonts w:ascii="Consolas" w:hAnsi="Consolas"/>
          <w:sz w:val="15"/>
        </w:rPr>
        <w:t xml:space="preserve">  Attendance = Low             P(v|Fail)=0.292 P(v|Pass)=0.068  weight +1.46  towards FAIL</w:t>
        <w:br/>
      </w:r>
      <w:r>
        <w:rPr>
          <w:rFonts w:ascii="Consolas" w:hAnsi="Consolas"/>
          <w:sz w:val="15"/>
        </w:rPr>
        <w:t xml:space="preserve">  StudyHours = Low             P(v|Fail)=0.465 P(v|Pass)=0.149  weight +1.14  towards FAIL</w:t>
        <w:br/>
      </w:r>
      <w:r>
        <w:rPr>
          <w:rFonts w:ascii="Consolas" w:hAnsi="Consolas"/>
          <w:sz w:val="15"/>
        </w:rPr>
        <w:t xml:space="preserve">  Assignments = Incomplete     P(v|Fail)=0.744 P(v|Pass)=0.380  weight +0.67  towards FAIL</w:t>
        <w:br/>
      </w:r>
      <w:r>
        <w:rPr>
          <w:rFonts w:ascii="Consolas" w:hAnsi="Consolas"/>
          <w:sz w:val="15"/>
        </w:rPr>
        <w:br/>
      </w:r>
      <w:r>
        <w:rPr>
          <w:rFonts w:ascii="Consolas" w:hAnsi="Consolas"/>
          <w:sz w:val="15"/>
        </w:rPr>
        <w:t>=== Inferred values for unknown inputs (Bayesian network) ===</w:t>
        <w:br/>
      </w:r>
      <w:r>
        <w:rPr>
          <w:rFonts w:ascii="Consolas" w:hAnsi="Consolas"/>
          <w:sz w:val="15"/>
        </w:rPr>
        <w:t xml:space="preserve">  PrevGPA       Poor=0.22  Average=0.56  Good=0.22</w:t>
        <w:br/>
      </w:r>
      <w:r>
        <w:rPr>
          <w:rFonts w:ascii="Consolas" w:hAnsi="Consolas"/>
          <w:sz w:val="15"/>
        </w:rPr>
        <w:t xml:space="preserve">  InternalMarks Poor=0.67  Average=0.31  Good=0.01</w:t>
        <w:br/>
      </w:r>
      <w:r>
        <w:rPr>
          <w:rFonts w:ascii="Consolas" w:hAnsi="Consolas"/>
          <w:sz w:val="15"/>
        </w:rPr>
        <w:br/>
      </w:r>
      <w:r>
        <w:rPr>
          <w:rFonts w:ascii="Consolas" w:hAnsi="Consolas"/>
          <w:sz w:val="15"/>
        </w:rPr>
        <w:t>=== Decision (minimum expected cost, using the Bayesian network) ===</w:t>
        <w:br/>
      </w:r>
      <w:r>
        <w:rPr>
          <w:rFonts w:ascii="Consolas" w:hAnsi="Consolas"/>
          <w:sz w:val="15"/>
        </w:rPr>
        <w:t xml:space="preserve">  No action                expected cost 8.05</w:t>
        <w:br/>
      </w:r>
      <w:r>
        <w:rPr>
          <w:rFonts w:ascii="Consolas" w:hAnsi="Consolas"/>
          <w:sz w:val="15"/>
        </w:rPr>
        <w:t xml:space="preserve">  Mentor &amp; monitor         expected cost 3.41</w:t>
        <w:br/>
      </w:r>
      <w:r>
        <w:rPr>
          <w:rFonts w:ascii="Consolas" w:hAnsi="Consolas"/>
          <w:sz w:val="15"/>
        </w:rPr>
        <w:t xml:space="preserve">  Intensive intervention   expected cost 1.39  &lt;== recommended</w:t>
        <w:br/>
      </w:r>
      <w:r>
        <w:rPr>
          <w:rFonts w:ascii="Consolas" w:hAnsi="Consolas"/>
          <w:sz w:val="15"/>
        </w:rPr>
        <w:br/>
      </w:r>
      <w:r>
        <w:rPr>
          <w:rFonts w:ascii="Consolas" w:hAnsi="Consolas"/>
          <w:sz w:val="15"/>
        </w:rPr>
        <w:t xml:space="preserve">  RECOMMENDATION: Intensive intervention</w:t>
      </w:r>
    </w:p>
    <w:p>
      <w:pPr>
        <w:spacing w:after="100"/>
        <w:jc w:val="both"/>
      </w:pPr>
      <w:r>
        <w:rPr>
          <w:b w:val="0"/>
          <w:i w:val="0"/>
        </w:rPr>
        <w:t>Previous GPA and internal marks were not supplied; the network inferred that the student most likely has poor internal marks and still recommends intensive intervention.</w:t>
      </w:r>
    </w:p>
    <w:p>
      <w:pPr>
        <w:pStyle w:val="Heading2"/>
      </w:pPr>
      <w:r>
        <w:t>Case 2 — strong student</w:t>
      </w:r>
    </w:p>
    <w:p>
      <w:pPr>
        <w:spacing w:after="100"/>
        <w:jc w:val="left"/>
      </w:pPr>
      <w:r>
        <w:rPr>
          <w:rFonts w:ascii="Consolas" w:hAnsi="Consolas"/>
          <w:b w:val="0"/>
          <w:i w:val="0"/>
        </w:rPr>
        <w:t>python demo.py --attendance 88 --study-hours 14 --prev-gpa 8.4 --internal-marks 38 --assignments 9</w:t>
      </w:r>
    </w:p>
    <w:p>
      <w:pPr>
        <w:shd w:val="clear" w:color="auto" w:fill="F5F7FA"/>
        <w:spacing w:before="80" w:after="160" w:line="240" w:lineRule="auto"/>
      </w:pPr>
      <w:r>
        <w:rPr>
          <w:rFonts w:ascii="Consolas" w:hAnsi="Consolas"/>
          <w:sz w:val="15"/>
        </w:rPr>
        <w:t>=== Evidence ===</w:t>
        <w:br/>
      </w:r>
      <w:r>
        <w:rPr>
          <w:rFonts w:ascii="Consolas" w:hAnsi="Consolas"/>
          <w:sz w:val="15"/>
        </w:rPr>
        <w:t xml:space="preserve">  StudyHours     High</w:t>
        <w:br/>
      </w:r>
      <w:r>
        <w:rPr>
          <w:rFonts w:ascii="Consolas" w:hAnsi="Consolas"/>
          <w:sz w:val="15"/>
        </w:rPr>
        <w:t xml:space="preserve">  Attendance     High</w:t>
        <w:br/>
      </w:r>
      <w:r>
        <w:rPr>
          <w:rFonts w:ascii="Consolas" w:hAnsi="Consolas"/>
          <w:sz w:val="15"/>
        </w:rPr>
        <w:t xml:space="preserve">  PrevGPA        Good</w:t>
        <w:br/>
      </w:r>
      <w:r>
        <w:rPr>
          <w:rFonts w:ascii="Consolas" w:hAnsi="Consolas"/>
          <w:sz w:val="15"/>
        </w:rPr>
        <w:t xml:space="preserve">  InternalMarks  Good</w:t>
        <w:br/>
      </w:r>
      <w:r>
        <w:rPr>
          <w:rFonts w:ascii="Consolas" w:hAnsi="Consolas"/>
          <w:sz w:val="15"/>
        </w:rPr>
        <w:t xml:space="preserve">  Assignments    Complete</w:t>
        <w:br/>
      </w:r>
      <w:r>
        <w:rPr>
          <w:rFonts w:ascii="Consolas" w:hAnsi="Consolas"/>
          <w:sz w:val="15"/>
        </w:rPr>
        <w:br/>
      </w:r>
      <w:r>
        <w:rPr>
          <w:rFonts w:ascii="Consolas" w:hAnsi="Consolas"/>
          <w:sz w:val="15"/>
        </w:rPr>
        <w:t>=== Posterior probability of the final result ===</w:t>
        <w:br/>
      </w:r>
      <w:r>
        <w:rPr>
          <w:rFonts w:ascii="Consolas" w:hAnsi="Consolas"/>
          <w:sz w:val="15"/>
        </w:rPr>
        <w:t xml:space="preserve">  Bayesian network  P(Fail) = 0.015  [..............................]   P(Pass) = 0.985</w:t>
        <w:br/>
      </w:r>
      <w:r>
        <w:rPr>
          <w:rFonts w:ascii="Consolas" w:hAnsi="Consolas"/>
          <w:sz w:val="15"/>
        </w:rPr>
        <w:t xml:space="preserve">  Naive Bayes       P(Fail) = 0.000  [..............................]   P(Pass) = 1.000</w:t>
        <w:br/>
      </w:r>
      <w:r>
        <w:rPr>
          <w:rFonts w:ascii="Consolas" w:hAnsi="Consolas"/>
          <w:sz w:val="15"/>
        </w:rPr>
        <w:br/>
      </w:r>
      <w:r>
        <w:rPr>
          <w:rFonts w:ascii="Consolas" w:hAnsi="Consolas"/>
          <w:sz w:val="15"/>
        </w:rPr>
        <w:t>=== Step-by-step Bayesian update (Naive Bayes) ===</w:t>
        <w:br/>
      </w:r>
      <w:r>
        <w:rPr>
          <w:rFonts w:ascii="Consolas" w:hAnsi="Consolas"/>
          <w:sz w:val="15"/>
        </w:rPr>
        <w:t xml:space="preserve">  start from the prior                 -&gt; P(Fail) = 0.320</w:t>
        <w:br/>
      </w:r>
      <w:r>
        <w:rPr>
          <w:rFonts w:ascii="Consolas" w:hAnsi="Consolas"/>
          <w:sz w:val="15"/>
        </w:rPr>
        <w:t xml:space="preserve">  observe StudyHours = High            -&gt; P(Fail) = 0.083</w:t>
        <w:br/>
      </w:r>
      <w:r>
        <w:rPr>
          <w:rFonts w:ascii="Consolas" w:hAnsi="Consolas"/>
          <w:sz w:val="15"/>
        </w:rPr>
        <w:t xml:space="preserve">  observe Attendance = High            -&gt; P(Fail) = 0.020</w:t>
        <w:br/>
      </w:r>
      <w:r>
        <w:rPr>
          <w:rFonts w:ascii="Consolas" w:hAnsi="Consolas"/>
          <w:sz w:val="15"/>
        </w:rPr>
        <w:t xml:space="preserve">  observe PrevGPA = Good               -&gt; P(Fail) = 0.004</w:t>
        <w:br/>
      </w:r>
      <w:r>
        <w:rPr>
          <w:rFonts w:ascii="Consolas" w:hAnsi="Consolas"/>
          <w:sz w:val="15"/>
        </w:rPr>
        <w:t xml:space="preserve">  observe InternalMarks = Good         -&gt; P(Fail) = 0.000</w:t>
        <w:br/>
      </w:r>
      <w:r>
        <w:rPr>
          <w:rFonts w:ascii="Consolas" w:hAnsi="Consolas"/>
          <w:sz w:val="15"/>
        </w:rPr>
        <w:t xml:space="preserve">  observe Assignments = Complete       -&gt; P(Fail) = 0.000</w:t>
        <w:br/>
      </w:r>
      <w:r>
        <w:rPr>
          <w:rFonts w:ascii="Consolas" w:hAnsi="Consolas"/>
          <w:sz w:val="15"/>
        </w:rPr>
        <w:br/>
      </w:r>
      <w:r>
        <w:rPr>
          <w:rFonts w:ascii="Consolas" w:hAnsi="Consolas"/>
          <w:sz w:val="15"/>
        </w:rPr>
        <w:t>=== Which evidence mattered (log-likelihood ratio, + means towards Fail) ===</w:t>
        <w:br/>
      </w:r>
      <w:r>
        <w:rPr>
          <w:rFonts w:ascii="Consolas" w:hAnsi="Consolas"/>
          <w:sz w:val="15"/>
        </w:rPr>
        <w:t xml:space="preserve">  InternalMarks = Good         P(v|Fail)=0.002 P(v|Pass)=0.285  weight -5.18  towards PASS</w:t>
        <w:br/>
      </w:r>
      <w:r>
        <w:rPr>
          <w:rFonts w:ascii="Consolas" w:hAnsi="Consolas"/>
          <w:sz w:val="15"/>
        </w:rPr>
        <w:t xml:space="preserve">  StudyHours = High            P(v|Fail)=0.058 P(v|Pass)=0.298  weight -1.65  towards PASS</w:t>
        <w:br/>
      </w:r>
      <w:r>
        <w:rPr>
          <w:rFonts w:ascii="Consolas" w:hAnsi="Consolas"/>
          <w:sz w:val="15"/>
        </w:rPr>
        <w:t xml:space="preserve">  PrevGPA = Good               P(v|Fail)=0.060 P(v|Pass)=0.292  weight -1.58  towards PASS</w:t>
        <w:br/>
      </w:r>
      <w:r>
        <w:rPr>
          <w:rFonts w:ascii="Consolas" w:hAnsi="Consolas"/>
          <w:sz w:val="15"/>
        </w:rPr>
        <w:t xml:space="preserve">  Attendance = High            P(v|Fail)=0.086 P(v|Pass)=0.382  weight -1.49  towards PASS</w:t>
        <w:br/>
      </w:r>
      <w:r>
        <w:rPr>
          <w:rFonts w:ascii="Consolas" w:hAnsi="Consolas"/>
          <w:sz w:val="15"/>
        </w:rPr>
        <w:t xml:space="preserve">  Assignments = Complete       P(v|Fail)=0.256 P(v|Pass)=0.620  weight -0.88  towards PASS</w:t>
        <w:br/>
      </w:r>
      <w:r>
        <w:rPr>
          <w:rFonts w:ascii="Consolas" w:hAnsi="Consolas"/>
          <w:sz w:val="15"/>
        </w:rPr>
        <w:br/>
      </w:r>
      <w:r>
        <w:rPr>
          <w:rFonts w:ascii="Consolas" w:hAnsi="Consolas"/>
          <w:sz w:val="15"/>
        </w:rPr>
        <w:t>=== Decision (minimum expected cost, using the Bayesian network) ===</w:t>
        <w:br/>
      </w:r>
      <w:r>
        <w:rPr>
          <w:rFonts w:ascii="Consolas" w:hAnsi="Consolas"/>
          <w:sz w:val="15"/>
        </w:rPr>
        <w:t xml:space="preserve">  No action                expected cost 0.15  &lt;== recommended</w:t>
        <w:br/>
      </w:r>
      <w:r>
        <w:rPr>
          <w:rFonts w:ascii="Consolas" w:hAnsi="Consolas"/>
          <w:sz w:val="15"/>
        </w:rPr>
        <w:t xml:space="preserve">  Mentor &amp; monitor         expected cost 1.05</w:t>
        <w:br/>
      </w:r>
      <w:r>
        <w:rPr>
          <w:rFonts w:ascii="Consolas" w:hAnsi="Consolas"/>
          <w:sz w:val="15"/>
        </w:rPr>
        <w:t xml:space="preserve">  Intensive intervention   expected cost 2.97</w:t>
        <w:br/>
      </w:r>
      <w:r>
        <w:rPr>
          <w:rFonts w:ascii="Consolas" w:hAnsi="Consolas"/>
          <w:sz w:val="15"/>
        </w:rPr>
        <w:br/>
      </w:r>
      <w:r>
        <w:rPr>
          <w:rFonts w:ascii="Consolas" w:hAnsi="Consolas"/>
          <w:sz w:val="15"/>
        </w:rPr>
        <w:t xml:space="preserve">  RECOMMENDATION: No action</w:t>
      </w:r>
    </w:p>
    <w:p>
      <w:r>
        <w:br w:type="page"/>
      </w:r>
    </w:p>
    <w:p>
      <w:pPr>
        <w:pStyle w:val="Heading1"/>
      </w:pPr>
      <w:r>
        <w:t>10. Conclusion</w:t>
      </w:r>
    </w:p>
    <w:p>
      <w:pPr>
        <w:spacing w:after="100"/>
        <w:jc w:val="both"/>
      </w:pPr>
      <w:r>
        <w:rPr>
          <w:b w:val="0"/>
          <w:i w:val="0"/>
        </w:rPr>
        <w:t>This project developed a Student Performance Decision System based on Bayesian reasoning. The problem was formulated as probabilistic inference over six discrete random variables followed by a minimum-expected-cost decision over three interventions. Naive Bayes and a Bayesian network with exact inference by enumeration were implemented from scratch in Python, evaluated with classification, calibration and decision-cost metrics, and compared with a decision tree, a rule-based system and a prior-only baseline.</w:t>
      </w:r>
    </w:p>
    <w:p>
      <w:pPr>
        <w:spacing w:after="100"/>
        <w:jc w:val="both"/>
      </w:pPr>
      <w:r>
        <w:rPr>
          <w:b w:val="0"/>
          <w:i w:val="0"/>
        </w:rPr>
        <w:t>The Bayesian network gave the best overall performance — 85.9% cross-validated accuracy, the lowest log loss and the lowest average decision cost (1.10, against 1.96 without student information). More importantly, it did things the alternatives cannot: it reasoned correctly with missing data, inferred unobserved indicators, answered diagnostic questions, and avoided the over-confidence that Naive Bayes shows when evidence is correlated. Separating inference from the decision lets an institution adjust its intervention costs without retraining.</w:t>
      </w:r>
    </w:p>
    <w:p>
      <w:pPr>
        <w:spacing w:after="100"/>
        <w:jc w:val="both"/>
      </w:pPr>
      <w:r>
        <w:rPr>
          <w:b/>
          <w:i w:val="0"/>
        </w:rPr>
        <w:t>Future work:</w:t>
      </w:r>
      <w:r>
        <w:rPr>
          <w:b w:val="0"/>
          <w:i w:val="0"/>
        </w:rPr>
        <w:t xml:space="preserve"> validate on real student records; learn the network structure from data; use EM to learn from incomplete records; add continuous (Gaussian) nodes; track students across the semester with a dynamic Bayesian network; and provide a web or GUI front end for teachers.</w:t>
      </w:r>
    </w:p>
    <w:p>
      <w:pPr>
        <w:pStyle w:val="Heading1"/>
      </w:pPr>
      <w:r>
        <w:t>References</w:t>
      </w:r>
    </w:p>
    <w:p>
      <w:pPr>
        <w:pStyle w:val="ListBullet"/>
        <w:spacing w:after="40"/>
      </w:pPr>
      <w:r>
        <w:rPr>
          <w:b w:val="0"/>
          <w:i w:val="0"/>
        </w:rPr>
        <w:t xml:space="preserve">S. Russell and P. Norvig, </w:t>
      </w:r>
      <w:r>
        <w:rPr>
          <w:b w:val="0"/>
          <w:i/>
        </w:rPr>
        <w:t>Artificial Intelligence: A Modern Approach</w:t>
      </w:r>
      <w:r>
        <w:rPr>
          <w:b w:val="0"/>
          <w:i w:val="0"/>
        </w:rPr>
        <w:t>, 4th ed., Pearson, 2021 — Chapters 12–13 (Quantifying uncertainty, Probabilistic reasoning) and 15–16 (Making simple decisions).</w:t>
      </w:r>
    </w:p>
    <w:p>
      <w:pPr>
        <w:pStyle w:val="ListBullet"/>
        <w:spacing w:after="40"/>
      </w:pPr>
      <w:r>
        <w:rPr>
          <w:b w:val="0"/>
          <w:i w:val="0"/>
        </w:rPr>
        <w:t xml:space="preserve">J. Pearl, </w:t>
      </w:r>
      <w:r>
        <w:rPr>
          <w:b w:val="0"/>
          <w:i/>
        </w:rPr>
        <w:t>Probabilistic Reasoning in Intelligent Systems: Networks of Plausible Inference</w:t>
      </w:r>
      <w:r>
        <w:rPr>
          <w:b w:val="0"/>
          <w:i w:val="0"/>
        </w:rPr>
        <w:t>, Morgan Kaufmann, 1988.</w:t>
      </w:r>
    </w:p>
    <w:p>
      <w:pPr>
        <w:pStyle w:val="ListBullet"/>
        <w:spacing w:after="40"/>
      </w:pPr>
      <w:r>
        <w:rPr>
          <w:b w:val="0"/>
          <w:i w:val="0"/>
        </w:rPr>
        <w:t xml:space="preserve">D. Koller and N. Friedman, </w:t>
      </w:r>
      <w:r>
        <w:rPr>
          <w:b w:val="0"/>
          <w:i/>
        </w:rPr>
        <w:t>Probabilistic Graphical Models: Principles and Techniques</w:t>
      </w:r>
      <w:r>
        <w:rPr>
          <w:b w:val="0"/>
          <w:i w:val="0"/>
        </w:rPr>
        <w:t>, MIT Press, 2009.</w:t>
      </w:r>
    </w:p>
    <w:p>
      <w:pPr>
        <w:pStyle w:val="ListBullet"/>
        <w:spacing w:after="40"/>
      </w:pPr>
      <w:r>
        <w:rPr>
          <w:b w:val="0"/>
          <w:i w:val="0"/>
        </w:rPr>
        <w:t xml:space="preserve">J. R. Quinlan, "Induction of decision trees," </w:t>
      </w:r>
      <w:r>
        <w:rPr>
          <w:b w:val="0"/>
          <w:i/>
        </w:rPr>
        <w:t>Machine Learning</w:t>
      </w:r>
      <w:r>
        <w:rPr>
          <w:b w:val="0"/>
          <w:i w:val="0"/>
        </w:rPr>
        <w:t>, vol. 1, pp. 81–106, 1986.</w:t>
      </w:r>
    </w:p>
    <w:p>
      <w:pPr>
        <w:pStyle w:val="ListBullet"/>
        <w:spacing w:after="40"/>
      </w:pPr>
      <w:r>
        <w:rPr>
          <w:b w:val="0"/>
          <w:i w:val="0"/>
        </w:rPr>
        <w:t>P. Cortez and A. Silva, "Using data mining to predict secondary school student performance," Proc. FUBUTEC, 2008 (UCI Student Performance dataset).</w:t>
      </w:r>
    </w:p>
    <w:sectPr w:rsidR="00FC693F" w:rsidRPr="0006063C" w:rsidSect="00034616">
      <w:footerReference w:type="default" r:id="rId9"/>
      <w:pgSz w:w="11906" w:h="16838"/>
      <w:pgMar w:top="113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Pr>
    <w:r>
      <w:rPr>
        <w:color w:val="555555"/>
        <w:sz w:val="16"/>
      </w:rPr>
      <w:t>Student Performance Decision System — Bayesian Reasoning</w:t>
      <w:tab/>
      <w:t xml:space="preserve">Page </w:t>
    </w:r>
    <w:r>
      <w:rPr>
        <w:sz w:val="16"/>
      </w:rPr>
      <w:fldChar w:fldCharType="begin"/>
      <w:instrText xml:space="preserve">PAGE</w:instrText>
      <w:fldChar w:fldCharType="separate"/>
    </w:r>
    <w:r>
      <w:rPr>
        <w:color w:val="555555"/>
        <w:sz w:val="16"/>
      </w:rPr>
      <w:t>1</w: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Arial" w:hAnsi="Arial"/>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Arial" w:hAnsi="Arial"/>
      <w:b/>
      <w:bCs/>
      <w:color w:val="2E75B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Performance Decision System — Bayesian Reasoning</dc:title>
  <dc:subject>M.Tech FAI Mini-Project #7</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