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pStyle w:val="Title"/>
        <w:jc w:val="center"/>
      </w:pPr>
      <w:r>
        <w:t>변액보험 펀드변경 업무처리매뉴얼</w:t>
      </w:r>
    </w:p>
    <w:p>
      <w:pPr>
        <w:jc w:val="center"/>
      </w:pPr>
      <w:r>
        <w:rPr>
          <w:sz w:val="24"/>
        </w:rPr>
        <w:t>계약관리부  |  버전 1  |  2023.03.15</w:t>
      </w:r>
    </w:p>
    <w:p>
      <w:pPr>
        <w:jc w:val="center"/>
      </w:pPr>
      <w:r>
        <w:rPr>
          <w:color w:val="B03A2E"/>
          <w:sz w:val="18"/>
        </w:rPr>
        <w:t>※ 교육용 가상 자료입니다. 실제 회사 규정·시스템과 무관합니다.</w:t>
      </w:r>
    </w:p>
    <w:p>
      <w:r>
        <w:br w:type="page"/>
      </w:r>
    </w:p>
    <w:p>
      <w:pPr>
        <w:pStyle w:val="Heading1"/>
      </w:pPr>
      <w:r>
        <w:t>개정이력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850"/>
            <w:shd w:val="clear" w:color="auto" w:fill="DDE5F0"/>
          </w:tcPr>
          <w:p>
            <w:r>
              <w:rPr>
                <w:b/>
              </w:rPr>
              <w:t>버전</w:t>
            </w:r>
          </w:p>
        </w:tc>
        <w:tc>
          <w:tcPr>
            <w:tcW w:type="dxa" w:w="1417"/>
            <w:shd w:val="clear" w:color="auto" w:fill="DDE5F0"/>
          </w:tcPr>
          <w:p>
            <w:r>
              <w:rPr>
                <w:b/>
              </w:rPr>
              <w:t>개정일</w:t>
            </w:r>
          </w:p>
        </w:tc>
        <w:tc>
          <w:tcPr>
            <w:tcW w:type="dxa" w:w="3969"/>
            <w:shd w:val="clear" w:color="auto" w:fill="DDE5F0"/>
          </w:tcPr>
          <w:p>
            <w:r>
              <w:rPr>
                <w:b/>
              </w:rPr>
              <w:t>개정내용</w:t>
            </w:r>
          </w:p>
        </w:tc>
        <w:tc>
          <w:tcPr>
            <w:tcW w:type="dxa" w:w="1134"/>
            <w:shd w:val="clear" w:color="auto" w:fill="DDE5F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1134"/>
            <w:shd w:val="clear" w:color="auto" w:fill="DDE5F0"/>
          </w:tcPr>
          <w:p>
            <w:r>
              <w:rPr>
                <w:b/>
              </w:rPr>
              <w:t>검토자</w:t>
            </w:r>
          </w:p>
        </w:tc>
      </w:tr>
      <w:tr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1417"/>
          </w:tcPr>
          <w:p>
            <w:r>
              <w:t>2023.03.15</w:t>
            </w:r>
          </w:p>
        </w:tc>
        <w:tc>
          <w:tcPr>
            <w:tcW w:type="dxa" w:w="3969"/>
          </w:tcPr>
          <w:p>
            <w:r>
              <w:t>최초 작성</w:t>
            </w:r>
          </w:p>
        </w:tc>
        <w:tc>
          <w:tcPr>
            <w:tcW w:type="dxa" w:w="1134"/>
          </w:tcPr>
          <w:p>
            <w:r>
              <w:t>담당자B</w:t>
            </w:r>
          </w:p>
        </w:tc>
        <w:tc>
          <w:tcPr>
            <w:tcW w:type="dxa" w:w="1134"/>
          </w:tcPr>
          <w:p>
            <w:r>
              <w:t>파트장C</w:t>
            </w:r>
          </w:p>
        </w:tc>
      </w:tr>
    </w:tbl>
    <w:p/>
    <w:p>
      <w:r>
        <w:rPr>
          <w:b/>
          <w:sz w:val="26"/>
        </w:rPr>
        <w:t>1. 업무개요</w:t>
      </w:r>
    </w:p>
    <w:p>
      <w:r>
        <w:t>고객이 신청하면 펀드를 바꿔주는 업무임. 적립금 이전, 투입비율 변경 있음.</w:t>
      </w:r>
    </w:p>
    <w:p>
      <w:r>
        <w:rPr>
          <w:b/>
          <w:sz w:val="26"/>
        </w:rPr>
        <w:t>2. 관련규정</w:t>
      </w:r>
    </w:p>
    <w:p>
      <w:r>
        <w:t>- 펀드변경은 연 6회까지 무료, 7회부터 1회당 1,000원</w:t>
      </w:r>
    </w:p>
    <w:p>
      <w:r>
        <w:t>- 변경비율 합계는 100%</w:t>
      </w:r>
    </w:p>
    <w:p>
      <w:r>
        <w:t>- 기준가는 신청일 다음 영업일 기준가 적용</w:t>
      </w:r>
    </w:p>
    <w:p>
      <w:r>
        <w:rPr>
          <w:b/>
          <w:sz w:val="26"/>
        </w:rPr>
        <w:t>3. 처리절차</w:t>
      </w:r>
    </w:p>
    <w:p>
      <w:r>
        <w:t>① 계약조회 화면에서 계약번호 입력</w:t>
      </w:r>
    </w:p>
    <w:p>
      <w:r>
        <w:t>② 변액 탭 → 펀드변경 신청 누르고 비율 입력</w:t>
      </w:r>
    </w:p>
    <w:p>
      <w:r>
        <w:drawing>
          <wp:inline xmlns:a="http://schemas.openxmlformats.org/drawingml/2006/main" xmlns:pic="http://schemas.openxmlformats.org/drawingml/2006/picture">
            <wp:extent cx="5040000" cy="29323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캡처1_신청화면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32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③ 저장</w:t>
      </w:r>
    </w:p>
    <w:p>
      <w:r>
        <w:t>④ 엑셀에 기록</w:t>
      </w:r>
    </w:p>
    <w:p>
      <w:r>
        <w:rPr>
          <w:b/>
          <w:sz w:val="26"/>
        </w:rPr>
        <w:t>4. 조회쿼리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</w:tcPr>
          <w:p>
            <w:r>
              <w:t>SELECT * FROM TB_TEST_POLICY_FUND</w:t>
              <w:br/>
              <w:t>WHERE POLICY_NO = :POLICY_NO</w:t>
            </w:r>
          </w:p>
        </w:tc>
      </w:tr>
    </w:tbl>
    <w:p/>
    <w:p>
      <w:r>
        <w:rPr>
          <w:b/>
          <w:sz w:val="26"/>
        </w:rPr>
        <w:t>5. 기타</w:t>
      </w:r>
    </w:p>
    <w:p>
      <w:r>
        <w:t>문의는 담당자B에게.</w:t>
      </w:r>
    </w:p>
    <w:sectPr w:rsidR="00FC693F" w:rsidRPr="0006063C" w:rsidSect="00034616">
      <w:head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88888"/>
        <w:sz w:val="16"/>
      </w:rPr>
      <w:t>OO생명 계약관리부 업무처리매뉴얼  |  교육용 가상 자료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1F386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